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0D8C" w14:textId="77777777" w:rsidR="00FE2019" w:rsidRPr="00FE2019" w:rsidRDefault="00FE2019" w:rsidP="00264066">
      <w:pPr>
        <w:pStyle w:val="C-LEARNTITE"/>
        <w:rPr>
          <w:lang w:val="en-GB"/>
        </w:rPr>
      </w:pPr>
      <w:r w:rsidRPr="00FE2019">
        <w:rPr>
          <w:lang w:val="en-GB"/>
        </w:rPr>
        <w:t xml:space="preserve">The Contract </w:t>
      </w:r>
    </w:p>
    <w:p w14:paraId="38F5C298" w14:textId="0A3FDA94" w:rsidR="00337E2B" w:rsidRPr="00FE2019" w:rsidRDefault="00FE2019" w:rsidP="00264066">
      <w:pPr>
        <w:pStyle w:val="C-LEARNTITE"/>
        <w:rPr>
          <w:lang w:val="en-GB"/>
        </w:rPr>
      </w:pPr>
      <w:r w:rsidRPr="00FE2019">
        <w:rPr>
          <w:lang w:val="en-GB"/>
        </w:rPr>
        <w:t>Management Plan Checklist</w:t>
      </w:r>
    </w:p>
    <w:p w14:paraId="4F02BB22" w14:textId="587760DE" w:rsidR="00FE2019" w:rsidRPr="00FE2019" w:rsidRDefault="00FE2019" w:rsidP="00FE2019">
      <w:pPr>
        <w:rPr>
          <w:lang w:val="en-GB"/>
        </w:rPr>
      </w:pPr>
    </w:p>
    <w:p w14:paraId="09C3E089" w14:textId="77777777" w:rsidR="00FE2019" w:rsidRPr="00FE2019" w:rsidRDefault="00FE2019" w:rsidP="00FE2019">
      <w:pPr>
        <w:rPr>
          <w:lang w:val="en-GB"/>
        </w:rPr>
      </w:pPr>
    </w:p>
    <w:p w14:paraId="36D1DFFE" w14:textId="77777777" w:rsidR="00FE2019" w:rsidRPr="00FE2019" w:rsidRDefault="00FE2019" w:rsidP="00FE2019">
      <w:pPr>
        <w:pStyle w:val="Ingenafstand"/>
        <w:spacing w:line="360" w:lineRule="auto"/>
      </w:pPr>
      <w:r w:rsidRPr="00FE2019">
        <w:t>1. Define Resources</w:t>
      </w:r>
    </w:p>
    <w:p w14:paraId="2C8AE88B" w14:textId="77777777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Clarify ownership and capacity</w:t>
      </w:r>
    </w:p>
    <w:p w14:paraId="6807EB18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Identify Contract Owner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Identify Contract Manager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support roles (e.g. service, finance, legal, security, procurement)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Estimate time allocation for each role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Confirm available support and capacity</w:t>
      </w:r>
    </w:p>
    <w:p w14:paraId="12D2E651" w14:textId="5F7CF95D" w:rsidR="00FE2019" w:rsidRPr="00FE2019" w:rsidRDefault="00FE2019" w:rsidP="00FE2019">
      <w:pPr>
        <w:spacing w:line="360" w:lineRule="auto"/>
        <w:rPr>
          <w:lang w:val="en-GB"/>
        </w:rPr>
      </w:pPr>
    </w:p>
    <w:p w14:paraId="3FDA68CC" w14:textId="77777777" w:rsidR="00FE2019" w:rsidRPr="00FE2019" w:rsidRDefault="00FE2019" w:rsidP="00FE2019">
      <w:pPr>
        <w:pStyle w:val="Ingenafstand"/>
        <w:spacing w:line="360" w:lineRule="auto"/>
      </w:pPr>
      <w:r w:rsidRPr="00FE2019">
        <w:t>2. Map Key Stakeholders</w:t>
      </w:r>
    </w:p>
    <w:p w14:paraId="38F33CDE" w14:textId="77777777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Ensure the right people are involved</w:t>
      </w:r>
    </w:p>
    <w:p w14:paraId="6672D38F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Create a Stakeholder Overview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roles and responsibilities (who decides, advises, is informed)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Establish RACI matrix (if needed)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internal escalation paths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supplier escalation paths</w:t>
      </w:r>
    </w:p>
    <w:p w14:paraId="5E2AF6A7" w14:textId="3005899C" w:rsidR="00FE2019" w:rsidRPr="00FE2019" w:rsidRDefault="00FE2019" w:rsidP="00FE2019">
      <w:pPr>
        <w:spacing w:line="360" w:lineRule="auto"/>
        <w:rPr>
          <w:lang w:val="en-GB"/>
        </w:rPr>
      </w:pPr>
    </w:p>
    <w:p w14:paraId="31455F7A" w14:textId="77777777" w:rsidR="00FE2019" w:rsidRPr="00FE2019" w:rsidRDefault="00FE2019" w:rsidP="00FE2019">
      <w:pPr>
        <w:pStyle w:val="Ingenafstand"/>
        <w:spacing w:line="360" w:lineRule="auto"/>
      </w:pPr>
      <w:r w:rsidRPr="00FE2019">
        <w:t>3. Establish Governance Structure</w:t>
      </w:r>
    </w:p>
    <w:p w14:paraId="4D6C99FF" w14:textId="0D6A926B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Internal Governance</w:t>
      </w:r>
    </w:p>
    <w:p w14:paraId="5A5C9AD6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lastRenderedPageBreak/>
        <w:t>☐</w:t>
      </w:r>
      <w:r w:rsidRPr="00FE2019">
        <w:rPr>
          <w:lang w:val="en-GB"/>
        </w:rPr>
        <w:t xml:space="preserve"> Define internal coordination meetings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Set up decision forums (changes, risks, finances, priorities)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Plan internal follow-up on obligations</w:t>
      </w:r>
    </w:p>
    <w:p w14:paraId="2DACDD5C" w14:textId="63299713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External Governance (Supplier)</w:t>
      </w:r>
    </w:p>
    <w:p w14:paraId="5BB4CF30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Strategic forums (e.g. Executive Steering Committee)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Tactical forums (service, commercial, risk, change)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Operational forums (incidents, invoicing, day-to-day issues)</w:t>
      </w:r>
    </w:p>
    <w:p w14:paraId="427D4A31" w14:textId="237C58CC" w:rsidR="00FE2019" w:rsidRPr="00FE2019" w:rsidRDefault="00FE2019" w:rsidP="00FE2019">
      <w:pPr>
        <w:pStyle w:val="Undertitel"/>
        <w:rPr>
          <w:b/>
          <w:bCs/>
          <w:lang w:val="en-GB"/>
        </w:rPr>
      </w:pPr>
      <w:r w:rsidRPr="00FE2019">
        <w:rPr>
          <w:b/>
          <w:bCs/>
          <w:lang w:val="en-GB"/>
        </w:rPr>
        <w:t>Define Each Forum</w:t>
      </w:r>
    </w:p>
    <w:p w14:paraId="58D9A23C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purpose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Set meeting frequency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Identify participants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Specify inputs (agenda, reports, KPIs, dashboards)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outputs (decisions, actions, escalations)</w:t>
      </w:r>
    </w:p>
    <w:p w14:paraId="3031BB3A" w14:textId="524EB1BD" w:rsidR="00FE2019" w:rsidRPr="00FE2019" w:rsidRDefault="00FE2019" w:rsidP="00FE2019">
      <w:pPr>
        <w:spacing w:line="360" w:lineRule="auto"/>
        <w:rPr>
          <w:lang w:val="en-GB"/>
        </w:rPr>
      </w:pPr>
    </w:p>
    <w:p w14:paraId="7EE87B54" w14:textId="77777777" w:rsidR="00FE2019" w:rsidRPr="00FE2019" w:rsidRDefault="00FE2019" w:rsidP="00FE2019">
      <w:pPr>
        <w:pStyle w:val="Ingenafstand"/>
        <w:spacing w:line="360" w:lineRule="auto"/>
      </w:pPr>
      <w:r w:rsidRPr="00FE2019">
        <w:t>4. Set Up Reporting &amp; Communication</w:t>
      </w:r>
    </w:p>
    <w:p w14:paraId="37D04EDC" w14:textId="77777777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Create clarity and consistency</w:t>
      </w:r>
    </w:p>
    <w:p w14:paraId="4D6E25D0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KPIs and SLAs to track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reports and dashboards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Agree on communication channels:</w:t>
      </w:r>
    </w:p>
    <w:p w14:paraId="15AD78E1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Contract repository (Teams / SharePoint / CLM)</w:t>
      </w:r>
    </w:p>
    <w:p w14:paraId="3B02FAD3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Email for formal notices only</w:t>
      </w:r>
    </w:p>
    <w:p w14:paraId="7C5D3522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Ticketing tools for daily operations</w:t>
      </w:r>
    </w:p>
    <w:p w14:paraId="1ECC5A4E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single source of truth for:</w:t>
      </w:r>
    </w:p>
    <w:p w14:paraId="20B12D0B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Contract and amendments</w:t>
      </w:r>
    </w:p>
    <w:p w14:paraId="4819B625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lastRenderedPageBreak/>
        <w:t>☐</w:t>
      </w:r>
      <w:r w:rsidRPr="00FE2019">
        <w:rPr>
          <w:lang w:val="en-GB"/>
        </w:rPr>
        <w:t xml:space="preserve"> Risk log</w:t>
      </w:r>
    </w:p>
    <w:p w14:paraId="1D6D774B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Decisions</w:t>
      </w:r>
    </w:p>
    <w:p w14:paraId="0B864786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Meeting minutes</w:t>
      </w:r>
    </w:p>
    <w:p w14:paraId="397299E6" w14:textId="0DA01B94" w:rsidR="00FE2019" w:rsidRPr="00FE2019" w:rsidRDefault="00FE2019" w:rsidP="00FE2019">
      <w:pPr>
        <w:spacing w:line="360" w:lineRule="auto"/>
        <w:rPr>
          <w:lang w:val="en-GB"/>
        </w:rPr>
      </w:pPr>
    </w:p>
    <w:p w14:paraId="0EFF6516" w14:textId="6111A35E" w:rsidR="00FE2019" w:rsidRPr="00FE2019" w:rsidRDefault="00FE2019" w:rsidP="00FE2019">
      <w:pPr>
        <w:pStyle w:val="Ingenafstand"/>
        <w:spacing w:line="360" w:lineRule="auto"/>
      </w:pPr>
      <w:r w:rsidRPr="00FE2019">
        <w:t>5. Implement Contract Risk Management</w:t>
      </w:r>
    </w:p>
    <w:p w14:paraId="3E365CB7" w14:textId="7410E0F9" w:rsidR="00FE2019" w:rsidRPr="00FE2019" w:rsidRDefault="00FE2019" w:rsidP="00FE2019">
      <w:pPr>
        <w:pStyle w:val="Undertitel"/>
        <w:rPr>
          <w:b/>
          <w:bCs/>
          <w:lang w:val="en-GB"/>
        </w:rPr>
      </w:pPr>
      <w:r w:rsidRPr="00FE2019">
        <w:rPr>
          <w:b/>
          <w:bCs/>
          <w:lang w:val="en-GB"/>
        </w:rPr>
        <w:t>Keep risks visible and actionable</w:t>
      </w:r>
    </w:p>
    <w:p w14:paraId="4B2D8DB4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Assign owner of the Risk Log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update frequency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Include risk as a fixed governance agenda item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Link risk management to renewal and exit strategy</w:t>
      </w:r>
    </w:p>
    <w:p w14:paraId="2DA22170" w14:textId="390B9D58" w:rsidR="00FE2019" w:rsidRPr="00FE2019" w:rsidRDefault="00FE2019" w:rsidP="00FE2019">
      <w:pPr>
        <w:spacing w:line="360" w:lineRule="auto"/>
        <w:rPr>
          <w:lang w:val="en-GB"/>
        </w:rPr>
      </w:pPr>
    </w:p>
    <w:p w14:paraId="3FE98082" w14:textId="77777777" w:rsidR="00FE2019" w:rsidRPr="00FE2019" w:rsidRDefault="00FE2019" w:rsidP="00FE2019">
      <w:pPr>
        <w:pStyle w:val="Ingenafstand"/>
        <w:spacing w:line="360" w:lineRule="auto"/>
      </w:pPr>
      <w:r w:rsidRPr="00FE2019">
        <w:t>6. Define Contract Review Plan</w:t>
      </w:r>
    </w:p>
    <w:p w14:paraId="7BF3C541" w14:textId="77777777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Move from reactive to proactive management</w:t>
      </w:r>
    </w:p>
    <w:p w14:paraId="51E33A22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Schedule Annual Contract Review:</w:t>
      </w:r>
    </w:p>
    <w:p w14:paraId="153A1D5F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Scope</w:t>
      </w:r>
    </w:p>
    <w:p w14:paraId="71857204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SLAs</w:t>
      </w:r>
    </w:p>
    <w:p w14:paraId="2773FF9C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Pricing</w:t>
      </w:r>
    </w:p>
    <w:p w14:paraId="2821DCC3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Obligations</w:t>
      </w:r>
    </w:p>
    <w:p w14:paraId="361EFD8E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Security</w:t>
      </w:r>
    </w:p>
    <w:p w14:paraId="5DF20CD2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Exit</w:t>
      </w:r>
    </w:p>
    <w:p w14:paraId="29E2C522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Link review to Business Case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Track benefit realization</w:t>
      </w:r>
    </w:p>
    <w:p w14:paraId="7BB171F4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how review outputs are used:</w:t>
      </w:r>
    </w:p>
    <w:p w14:paraId="616D9E37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lastRenderedPageBreak/>
        <w:t>☐</w:t>
      </w:r>
      <w:r w:rsidRPr="00FE2019">
        <w:rPr>
          <w:lang w:val="en-GB"/>
        </w:rPr>
        <w:t xml:space="preserve"> Contract changes</w:t>
      </w:r>
    </w:p>
    <w:p w14:paraId="455B987E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Governance adjustments</w:t>
      </w:r>
    </w:p>
    <w:p w14:paraId="65F604EB" w14:textId="77777777" w:rsidR="00FE2019" w:rsidRPr="00FE2019" w:rsidRDefault="00FE2019" w:rsidP="00FE2019">
      <w:pPr>
        <w:pStyle w:val="Undertitel"/>
        <w:ind w:left="1304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Input to next sourcing cycle</w:t>
      </w:r>
    </w:p>
    <w:p w14:paraId="2A27A1D6" w14:textId="55FF2A6E" w:rsidR="00FE2019" w:rsidRPr="00FE2019" w:rsidRDefault="00FE2019" w:rsidP="00FE2019">
      <w:pPr>
        <w:spacing w:line="360" w:lineRule="auto"/>
        <w:rPr>
          <w:lang w:val="en-GB"/>
        </w:rPr>
      </w:pPr>
    </w:p>
    <w:p w14:paraId="4D7848E3" w14:textId="77777777" w:rsidR="00FE2019" w:rsidRPr="00FE2019" w:rsidRDefault="00FE2019" w:rsidP="00FE2019">
      <w:pPr>
        <w:pStyle w:val="Ingenafstand"/>
        <w:spacing w:line="360" w:lineRule="auto"/>
      </w:pPr>
      <w:r w:rsidRPr="00FE2019">
        <w:t>7. Build the Yearly Wheel</w:t>
      </w:r>
    </w:p>
    <w:p w14:paraId="1A910482" w14:textId="77777777" w:rsidR="00FE2019" w:rsidRPr="00FE2019" w:rsidRDefault="00FE2019" w:rsidP="00FE2019">
      <w:pPr>
        <w:pStyle w:val="Undertitel"/>
        <w:jc w:val="left"/>
        <w:rPr>
          <w:b/>
          <w:bCs/>
          <w:lang w:val="en-GB"/>
        </w:rPr>
      </w:pPr>
      <w:r w:rsidRPr="00FE2019">
        <w:rPr>
          <w:b/>
          <w:bCs/>
          <w:lang w:val="en-GB"/>
        </w:rPr>
        <w:t>Turn the plan into execution</w:t>
      </w:r>
    </w:p>
    <w:p w14:paraId="4866B31D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Plan Monthly operational reviews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Plan Quarterly tactical/commercial meetings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Plan Half-yearly risk &amp; security reviews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Plan Annual strategic &amp; contract review</w:t>
      </w:r>
    </w:p>
    <w:p w14:paraId="26F228BE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Assign responsibilities (who prepares what)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Define required inputs/data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Set internal deadlines before supplier meetings</w:t>
      </w:r>
    </w:p>
    <w:p w14:paraId="3311C642" w14:textId="062BB659" w:rsidR="00FE2019" w:rsidRPr="00FE2019" w:rsidRDefault="00FE2019" w:rsidP="00FE2019">
      <w:pPr>
        <w:spacing w:line="360" w:lineRule="auto"/>
        <w:rPr>
          <w:lang w:val="en-GB"/>
        </w:rPr>
      </w:pPr>
    </w:p>
    <w:p w14:paraId="4BEFA585" w14:textId="77777777" w:rsidR="00FE2019" w:rsidRPr="00FE2019" w:rsidRDefault="00FE2019" w:rsidP="00FE2019">
      <w:pPr>
        <w:pStyle w:val="Ingenafstand"/>
        <w:spacing w:line="360" w:lineRule="auto"/>
      </w:pPr>
      <w:r w:rsidRPr="00FE2019">
        <w:t>Final Check</w:t>
      </w:r>
    </w:p>
    <w:p w14:paraId="43ADCD76" w14:textId="77777777" w:rsidR="00FE2019" w:rsidRPr="00FE2019" w:rsidRDefault="00FE2019" w:rsidP="00FE2019">
      <w:pPr>
        <w:pStyle w:val="Undertitel"/>
        <w:jc w:val="left"/>
        <w:rPr>
          <w:lang w:val="en-GB"/>
        </w:rPr>
      </w:pP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The plan is clear, practical, and usable day-to-day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All roles and responsibilities are defined and accepted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Governance is predictable and structured</w:t>
      </w:r>
      <w:r w:rsidRPr="00FE2019">
        <w:rPr>
          <w:lang w:val="en-GB"/>
        </w:rPr>
        <w:br/>
      </w:r>
      <w:r w:rsidRPr="00FE2019">
        <w:rPr>
          <w:rFonts w:ascii="Segoe UI Symbol" w:hAnsi="Segoe UI Symbol" w:cs="Segoe UI Symbol"/>
          <w:lang w:val="en-GB"/>
        </w:rPr>
        <w:t>☐</w:t>
      </w:r>
      <w:r w:rsidRPr="00FE2019">
        <w:rPr>
          <w:lang w:val="en-GB"/>
        </w:rPr>
        <w:t xml:space="preserve"> Risk, performance, and value are actively managed</w:t>
      </w:r>
    </w:p>
    <w:p w14:paraId="26EAB1E6" w14:textId="10DCEAE3" w:rsidR="00AF7155" w:rsidRPr="00FE2019" w:rsidRDefault="00AF7155" w:rsidP="00FE2019">
      <w:pPr>
        <w:rPr>
          <w:lang w:val="en-GB"/>
        </w:rPr>
      </w:pPr>
    </w:p>
    <w:p w14:paraId="14B7873E" w14:textId="77777777" w:rsidR="00AF7155" w:rsidRPr="00FE2019" w:rsidRDefault="00AF7155" w:rsidP="00AF7155">
      <w:pPr>
        <w:rPr>
          <w:lang w:val="en-GB"/>
        </w:rPr>
      </w:pPr>
    </w:p>
    <w:sectPr w:rsidR="00AF7155" w:rsidRPr="00FE2019">
      <w:headerReference w:type="default" r:id="rId7"/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55E0" w14:textId="77777777" w:rsidR="00BC2CAD" w:rsidRDefault="00BC2CAD" w:rsidP="00FF2EDE">
      <w:r>
        <w:separator/>
      </w:r>
    </w:p>
  </w:endnote>
  <w:endnote w:type="continuationSeparator" w:id="0">
    <w:p w14:paraId="406C02BB" w14:textId="77777777" w:rsidR="00BC2CAD" w:rsidRDefault="00BC2CAD" w:rsidP="00FF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25123681"/>
      <w:docPartObj>
        <w:docPartGallery w:val="Page Numbers (Bottom of Page)"/>
        <w:docPartUnique/>
      </w:docPartObj>
    </w:sdtPr>
    <w:sdtContent>
      <w:p w14:paraId="1A9CFD97" w14:textId="77777777" w:rsidR="00405B36" w:rsidRDefault="00405B36" w:rsidP="0083048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13B94B92" w14:textId="77777777" w:rsidR="00405B36" w:rsidRDefault="00405B36" w:rsidP="00405B3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  <w:rFonts w:ascii="Inter" w:hAnsi="Inter"/>
        <w:color w:val="778DA9"/>
      </w:rPr>
      <w:id w:val="1940488916"/>
      <w:docPartObj>
        <w:docPartGallery w:val="Page Numbers (Bottom of Page)"/>
        <w:docPartUnique/>
      </w:docPartObj>
    </w:sdtPr>
    <w:sdtContent>
      <w:p w14:paraId="583B0CD6" w14:textId="77777777" w:rsidR="00405B36" w:rsidRPr="00405B36" w:rsidRDefault="00405B36" w:rsidP="00830484">
        <w:pPr>
          <w:pStyle w:val="Sidefod"/>
          <w:framePr w:wrap="none" w:vAnchor="text" w:hAnchor="margin" w:xAlign="right" w:y="1"/>
          <w:rPr>
            <w:rStyle w:val="Sidetal"/>
            <w:rFonts w:ascii="Inter" w:hAnsi="Inter"/>
            <w:color w:val="778DA9"/>
          </w:rPr>
        </w:pPr>
        <w:r w:rsidRPr="00405B36">
          <w:rPr>
            <w:rStyle w:val="Sidetal"/>
            <w:rFonts w:ascii="Inter" w:hAnsi="Inter"/>
            <w:color w:val="778DA9"/>
          </w:rPr>
          <w:fldChar w:fldCharType="begin"/>
        </w:r>
        <w:r w:rsidRPr="00405B36">
          <w:rPr>
            <w:rStyle w:val="Sidetal"/>
            <w:rFonts w:ascii="Inter" w:hAnsi="Inter"/>
            <w:color w:val="778DA9"/>
          </w:rPr>
          <w:instrText xml:space="preserve"> PAGE </w:instrText>
        </w:r>
        <w:r w:rsidRPr="00405B36">
          <w:rPr>
            <w:rStyle w:val="Sidetal"/>
            <w:rFonts w:ascii="Inter" w:hAnsi="Inter"/>
            <w:color w:val="778DA9"/>
          </w:rPr>
          <w:fldChar w:fldCharType="separate"/>
        </w:r>
        <w:r w:rsidRPr="00405B36">
          <w:rPr>
            <w:rStyle w:val="Sidetal"/>
            <w:rFonts w:ascii="Inter" w:hAnsi="Inter"/>
            <w:noProof/>
            <w:color w:val="778DA9"/>
          </w:rPr>
          <w:t>1</w:t>
        </w:r>
        <w:r w:rsidRPr="00405B36">
          <w:rPr>
            <w:rStyle w:val="Sidetal"/>
            <w:rFonts w:ascii="Inter" w:hAnsi="Inter"/>
            <w:color w:val="778DA9"/>
          </w:rPr>
          <w:fldChar w:fldCharType="end"/>
        </w:r>
      </w:p>
    </w:sdtContent>
  </w:sdt>
  <w:p w14:paraId="6C685CC9" w14:textId="77777777" w:rsidR="00FF2EDE" w:rsidRPr="00756ADB" w:rsidRDefault="00FF2EDE" w:rsidP="00405B36">
    <w:pPr>
      <w:pStyle w:val="Sidefod"/>
      <w:ind w:right="360"/>
      <w:rPr>
        <w:rFonts w:ascii="Inter" w:hAnsi="Inter"/>
        <w:color w:val="778DA9"/>
      </w:rPr>
    </w:pPr>
    <w:r w:rsidRPr="00756ADB">
      <w:rPr>
        <w:rFonts w:ascii="Inter" w:hAnsi="Inter"/>
        <w:color w:val="778DA9"/>
        <w:lang w:val="en-SG"/>
      </w:rPr>
      <w:t>© C-LEARN</w:t>
    </w:r>
  </w:p>
  <w:p w14:paraId="7ABC6C33" w14:textId="77777777" w:rsidR="00FF2EDE" w:rsidRDefault="00FF2E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41E5" w14:textId="77777777" w:rsidR="00BC2CAD" w:rsidRDefault="00BC2CAD" w:rsidP="00FF2EDE">
      <w:r>
        <w:separator/>
      </w:r>
    </w:p>
  </w:footnote>
  <w:footnote w:type="continuationSeparator" w:id="0">
    <w:p w14:paraId="3887C875" w14:textId="77777777" w:rsidR="00BC2CAD" w:rsidRDefault="00BC2CAD" w:rsidP="00FF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89C2" w14:textId="3872C195" w:rsidR="00FE2019" w:rsidRPr="00FE2019" w:rsidRDefault="00FE2019" w:rsidP="00FE2019">
    <w:pPr>
      <w:pStyle w:val="Sidehoved"/>
      <w:jc w:val="center"/>
      <w:rPr>
        <w:rFonts w:ascii="Inter" w:eastAsiaTheme="majorEastAsia" w:hAnsi="Inter" w:cstheme="majorBidi"/>
        <w:b/>
        <w:bCs/>
        <w:color w:val="778DA9"/>
        <w:spacing w:val="15"/>
      </w:rPr>
    </w:pPr>
    <w:r w:rsidRPr="00FE2019">
      <w:rPr>
        <w:rFonts w:ascii="Inter" w:eastAsiaTheme="majorEastAsia" w:hAnsi="Inter" w:cstheme="majorBidi"/>
        <w:b/>
        <w:bCs/>
        <w:color w:val="778DA9"/>
        <w:spacing w:val="15"/>
      </w:rPr>
      <w:t>The Contract</w:t>
    </w:r>
  </w:p>
  <w:p w14:paraId="154AB25E" w14:textId="5168B19D" w:rsidR="00AA74B0" w:rsidRPr="00FE2019" w:rsidRDefault="00FE2019" w:rsidP="00FE2019">
    <w:pPr>
      <w:pStyle w:val="Sidehoved"/>
      <w:jc w:val="center"/>
    </w:pPr>
    <w:r w:rsidRPr="00FE2019">
      <w:rPr>
        <w:rFonts w:ascii="Inter" w:eastAsiaTheme="majorEastAsia" w:hAnsi="Inter" w:cstheme="majorBidi"/>
        <w:b/>
        <w:bCs/>
        <w:color w:val="778DA9"/>
        <w:spacing w:val="15"/>
      </w:rPr>
      <w:t>Management Plan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6CF"/>
    <w:multiLevelType w:val="multilevel"/>
    <w:tmpl w:val="173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4648"/>
    <w:multiLevelType w:val="multilevel"/>
    <w:tmpl w:val="D12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267F7"/>
    <w:multiLevelType w:val="multilevel"/>
    <w:tmpl w:val="714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C0557"/>
    <w:multiLevelType w:val="multilevel"/>
    <w:tmpl w:val="F26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6341A"/>
    <w:multiLevelType w:val="multilevel"/>
    <w:tmpl w:val="F72E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511AD"/>
    <w:multiLevelType w:val="multilevel"/>
    <w:tmpl w:val="85F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40059"/>
    <w:multiLevelType w:val="multilevel"/>
    <w:tmpl w:val="24D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85CA7"/>
    <w:multiLevelType w:val="multilevel"/>
    <w:tmpl w:val="8B8A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19025">
    <w:abstractNumId w:val="6"/>
  </w:num>
  <w:num w:numId="2" w16cid:durableId="33820554">
    <w:abstractNumId w:val="0"/>
  </w:num>
  <w:num w:numId="3" w16cid:durableId="944507538">
    <w:abstractNumId w:val="4"/>
  </w:num>
  <w:num w:numId="4" w16cid:durableId="2140414760">
    <w:abstractNumId w:val="1"/>
  </w:num>
  <w:num w:numId="5" w16cid:durableId="995183091">
    <w:abstractNumId w:val="7"/>
  </w:num>
  <w:num w:numId="6" w16cid:durableId="1171985710">
    <w:abstractNumId w:val="2"/>
  </w:num>
  <w:num w:numId="7" w16cid:durableId="1312639636">
    <w:abstractNumId w:val="3"/>
  </w:num>
  <w:num w:numId="8" w16cid:durableId="2016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19"/>
    <w:rsid w:val="000061E2"/>
    <w:rsid w:val="000457CB"/>
    <w:rsid w:val="000F5750"/>
    <w:rsid w:val="00147F62"/>
    <w:rsid w:val="001710A7"/>
    <w:rsid w:val="001F5623"/>
    <w:rsid w:val="00252949"/>
    <w:rsid w:val="00264066"/>
    <w:rsid w:val="002E6A05"/>
    <w:rsid w:val="00300380"/>
    <w:rsid w:val="0031237F"/>
    <w:rsid w:val="00337E2B"/>
    <w:rsid w:val="003A6326"/>
    <w:rsid w:val="003D374C"/>
    <w:rsid w:val="00405B36"/>
    <w:rsid w:val="0042272F"/>
    <w:rsid w:val="004A1E7E"/>
    <w:rsid w:val="005427C0"/>
    <w:rsid w:val="00756ADB"/>
    <w:rsid w:val="007E0979"/>
    <w:rsid w:val="00894534"/>
    <w:rsid w:val="0093672E"/>
    <w:rsid w:val="00992F88"/>
    <w:rsid w:val="00AA3B0C"/>
    <w:rsid w:val="00AA74B0"/>
    <w:rsid w:val="00AF7018"/>
    <w:rsid w:val="00AF7155"/>
    <w:rsid w:val="00BC2CAD"/>
    <w:rsid w:val="00BF164A"/>
    <w:rsid w:val="00BF2548"/>
    <w:rsid w:val="00D57B0F"/>
    <w:rsid w:val="00D80547"/>
    <w:rsid w:val="00E47736"/>
    <w:rsid w:val="00E97BCE"/>
    <w:rsid w:val="00F75406"/>
    <w:rsid w:val="00FA1FD9"/>
    <w:rsid w:val="00FD4506"/>
    <w:rsid w:val="00FE2019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5690"/>
  <w15:chartTrackingRefBased/>
  <w15:docId w15:val="{74221688-5D08-4F4A-B6B1-2042E6D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LP Brødtekst"/>
    <w:qFormat/>
    <w:rsid w:val="00FE2019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47F62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275317" w:themeColor="accent6" w:themeShade="80"/>
      <w:sz w:val="40"/>
      <w:szCs w:val="40"/>
    </w:rPr>
  </w:style>
  <w:style w:type="paragraph" w:styleId="Overskrift2">
    <w:name w:val="heading 2"/>
    <w:aliases w:val="ELP Underoverskrift"/>
    <w:basedOn w:val="Normal"/>
    <w:next w:val="Normal"/>
    <w:link w:val="Overskrift2Tegn"/>
    <w:uiPriority w:val="9"/>
    <w:unhideWhenUsed/>
    <w:qFormat/>
    <w:rsid w:val="00E97BCE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paragraph" w:styleId="Overskrift3">
    <w:name w:val="heading 3"/>
    <w:aliases w:val="ELP Overskrift 3"/>
    <w:basedOn w:val="Normal"/>
    <w:next w:val="Normal"/>
    <w:link w:val="Overskrift3Tegn"/>
    <w:autoRedefine/>
    <w:uiPriority w:val="9"/>
    <w:unhideWhenUsed/>
    <w:qFormat/>
    <w:rsid w:val="00147F62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275317" w:themeColor="accent6" w:themeShade="8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4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4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4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4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4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4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7F62"/>
    <w:rPr>
      <w:rFonts w:ascii="Arial" w:eastAsiaTheme="majorEastAsia" w:hAnsi="Arial" w:cstheme="majorBidi"/>
      <w:b/>
      <w:color w:val="275317" w:themeColor="accent6" w:themeShade="80"/>
      <w:sz w:val="40"/>
      <w:szCs w:val="40"/>
    </w:rPr>
  </w:style>
  <w:style w:type="paragraph" w:customStyle="1" w:styleId="RCCBrdtekst">
    <w:name w:val="RCC Brødtekst"/>
    <w:basedOn w:val="Normal"/>
    <w:next w:val="Normal"/>
    <w:autoRedefine/>
    <w:qFormat/>
    <w:rsid w:val="004A1E7E"/>
    <w:pPr>
      <w:spacing w:before="120" w:after="120" w:line="336" w:lineRule="auto"/>
      <w:jc w:val="both"/>
    </w:pPr>
    <w:rPr>
      <w:rFonts w:ascii="Trebuchet MS" w:hAnsi="Trebuchet MS"/>
      <w:color w:val="156082" w:themeColor="accent1"/>
      <w:lang w:val="en-US"/>
    </w:rPr>
  </w:style>
  <w:style w:type="paragraph" w:customStyle="1" w:styleId="RCCOverskrift">
    <w:name w:val="RCC Overskrift"/>
    <w:basedOn w:val="RCCBrdtekst"/>
    <w:qFormat/>
    <w:rsid w:val="004A1E7E"/>
    <w:rPr>
      <w:b/>
    </w:rPr>
  </w:style>
  <w:style w:type="character" w:customStyle="1" w:styleId="Overskrift2Tegn">
    <w:name w:val="Overskrift 2 Tegn"/>
    <w:aliases w:val="ELP Underoverskrift Tegn"/>
    <w:basedOn w:val="Standardskrifttypeiafsnit"/>
    <w:link w:val="Overskrift2"/>
    <w:uiPriority w:val="9"/>
    <w:rsid w:val="00E97BCE"/>
    <w:rPr>
      <w:rFonts w:ascii="Arial" w:eastAsiaTheme="majorEastAsia" w:hAnsi="Arial" w:cstheme="majorBidi"/>
      <w:b/>
      <w:color w:val="000000" w:themeColor="text1"/>
      <w:sz w:val="22"/>
      <w:szCs w:val="32"/>
      <w:lang w:val="en-GB"/>
    </w:rPr>
  </w:style>
  <w:style w:type="character" w:customStyle="1" w:styleId="Overskrift3Tegn">
    <w:name w:val="Overskrift 3 Tegn"/>
    <w:aliases w:val="ELP Overskrift 3 Tegn"/>
    <w:basedOn w:val="Standardskrifttypeiafsnit"/>
    <w:link w:val="Overskrift3"/>
    <w:uiPriority w:val="9"/>
    <w:rsid w:val="00147F62"/>
    <w:rPr>
      <w:rFonts w:ascii="Arial" w:eastAsiaTheme="majorEastAsia" w:hAnsi="Arial" w:cstheme="majorBidi"/>
      <w:b/>
      <w:color w:val="275317" w:themeColor="accent6" w:themeShade="80"/>
      <w:sz w:val="28"/>
      <w:szCs w:val="28"/>
    </w:rPr>
  </w:style>
  <w:style w:type="paragraph" w:customStyle="1" w:styleId="C-LEARNTITE">
    <w:name w:val="C-LEARN TITE"/>
    <w:basedOn w:val="Titel"/>
    <w:qFormat/>
    <w:rsid w:val="00264066"/>
    <w:pPr>
      <w:jc w:val="center"/>
    </w:pPr>
    <w:rPr>
      <w:rFonts w:ascii="Inter" w:hAnsi="Inter"/>
      <w:b/>
      <w:bCs/>
      <w:color w:val="415B78"/>
      <w:sz w:val="80"/>
      <w:szCs w:val="80"/>
    </w:rPr>
  </w:style>
  <w:style w:type="paragraph" w:styleId="Titel">
    <w:name w:val="Title"/>
    <w:basedOn w:val="Normal"/>
    <w:next w:val="Normal"/>
    <w:link w:val="TitelTegn"/>
    <w:uiPriority w:val="10"/>
    <w:qFormat/>
    <w:rsid w:val="00422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4066"/>
    <w:rPr>
      <w:rFonts w:eastAsiaTheme="majorEastAsia" w:cstheme="majorBidi"/>
      <w:i/>
      <w:iCs/>
      <w:color w:val="0F4761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4066"/>
    <w:rPr>
      <w:rFonts w:eastAsiaTheme="majorEastAsia" w:cstheme="majorBidi"/>
      <w:color w:val="0F4761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4066"/>
    <w:rPr>
      <w:rFonts w:eastAsiaTheme="majorEastAsia" w:cstheme="majorBidi"/>
      <w:i/>
      <w:iCs/>
      <w:color w:val="595959" w:themeColor="text1" w:themeTint="A6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4066"/>
    <w:rPr>
      <w:rFonts w:eastAsiaTheme="majorEastAsia" w:cstheme="majorBidi"/>
      <w:color w:val="595959" w:themeColor="text1" w:themeTint="A6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4066"/>
    <w:rPr>
      <w:rFonts w:eastAsiaTheme="majorEastAsia" w:cstheme="majorBidi"/>
      <w:i/>
      <w:iCs/>
      <w:color w:val="272727" w:themeColor="text1" w:themeTint="D8"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4066"/>
    <w:rPr>
      <w:rFonts w:eastAsiaTheme="majorEastAsia" w:cstheme="majorBidi"/>
      <w:color w:val="272727" w:themeColor="text1" w:themeTint="D8"/>
      <w:sz w:val="20"/>
      <w:lang w:val="en-GB"/>
    </w:rPr>
  </w:style>
  <w:style w:type="paragraph" w:styleId="Undertitel">
    <w:name w:val="Subtitle"/>
    <w:aliases w:val="C-LEARN Brødtekst"/>
    <w:basedOn w:val="Normal"/>
    <w:link w:val="UndertitelTegn"/>
    <w:uiPriority w:val="11"/>
    <w:qFormat/>
    <w:rsid w:val="00AF7155"/>
    <w:pPr>
      <w:numPr>
        <w:ilvl w:val="1"/>
      </w:numPr>
      <w:spacing w:after="160" w:line="360" w:lineRule="auto"/>
      <w:jc w:val="both"/>
    </w:pPr>
    <w:rPr>
      <w:rFonts w:ascii="Inter" w:eastAsiaTheme="majorEastAsia" w:hAnsi="Inter" w:cstheme="majorBidi"/>
      <w:color w:val="0C1B2A"/>
      <w:spacing w:val="15"/>
    </w:rPr>
  </w:style>
  <w:style w:type="character" w:customStyle="1" w:styleId="UndertitelTegn">
    <w:name w:val="Undertitel Tegn"/>
    <w:aliases w:val="C-LEARN Brødtekst Tegn"/>
    <w:basedOn w:val="Standardskrifttypeiafsnit"/>
    <w:link w:val="Undertitel"/>
    <w:uiPriority w:val="11"/>
    <w:rsid w:val="00AF7155"/>
    <w:rPr>
      <w:rFonts w:ascii="Inter" w:eastAsiaTheme="majorEastAsia" w:hAnsi="Inter" w:cstheme="majorBidi"/>
      <w:color w:val="0C1B2A"/>
      <w:spacing w:val="15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264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4066"/>
    <w:rPr>
      <w:rFonts w:ascii="Helvetica" w:hAnsi="Helvetica"/>
      <w:i/>
      <w:iCs/>
      <w:color w:val="404040" w:themeColor="text1" w:themeTint="BF"/>
      <w:sz w:val="20"/>
      <w:lang w:val="en-GB"/>
    </w:rPr>
  </w:style>
  <w:style w:type="paragraph" w:styleId="Listeafsnit">
    <w:name w:val="List Paragraph"/>
    <w:basedOn w:val="Normal"/>
    <w:uiPriority w:val="34"/>
    <w:qFormat/>
    <w:rsid w:val="002640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40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4066"/>
    <w:rPr>
      <w:rFonts w:ascii="Helvetica" w:hAnsi="Helvetica"/>
      <w:i/>
      <w:iCs/>
      <w:color w:val="0F4761" w:themeColor="accent1" w:themeShade="BF"/>
      <w:sz w:val="20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264066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aliases w:val="C-LEARN UNDERTITEL"/>
    <w:uiPriority w:val="1"/>
    <w:qFormat/>
    <w:rsid w:val="00FF2EDE"/>
    <w:rPr>
      <w:rFonts w:ascii="Inter" w:hAnsi="Inter"/>
      <w:b/>
      <w:bCs/>
      <w:color w:val="415A78"/>
      <w:sz w:val="40"/>
      <w:szCs w:val="4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FF2E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2EDE"/>
    <w:rPr>
      <w:rFonts w:ascii="Helvetica" w:hAnsi="Helvetica"/>
      <w:sz w:val="20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F2E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2EDE"/>
    <w:rPr>
      <w:rFonts w:ascii="Helvetica" w:hAnsi="Helvetica"/>
      <w:sz w:val="20"/>
      <w:lang w:val="en-GB"/>
    </w:rPr>
  </w:style>
  <w:style w:type="character" w:styleId="Sidetal">
    <w:name w:val="page number"/>
    <w:basedOn w:val="Standardskrifttypeiafsnit"/>
    <w:uiPriority w:val="99"/>
    <w:semiHidden/>
    <w:unhideWhenUsed/>
    <w:rsid w:val="00405B36"/>
  </w:style>
  <w:style w:type="paragraph" w:styleId="NormalWeb">
    <w:name w:val="Normal (Web)"/>
    <w:basedOn w:val="Normal"/>
    <w:uiPriority w:val="99"/>
    <w:semiHidden/>
    <w:unhideWhenUsed/>
    <w:rsid w:val="00FE2019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FE2019"/>
    <w:rPr>
      <w:b/>
      <w:bCs/>
    </w:rPr>
  </w:style>
  <w:style w:type="character" w:styleId="Fremhv">
    <w:name w:val="Emphasis"/>
    <w:basedOn w:val="Standardskrifttypeiafsnit"/>
    <w:uiPriority w:val="20"/>
    <w:qFormat/>
    <w:rsid w:val="00FE2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dueyding/Library/Group%20Containers/UBF8T346G9.Office/User%20Content.localized/Templates.localized/C-LEARN%20WORD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C-LEARN WORD SKABELON.dotx</Template>
  <TotalTime>0</TotalTime>
  <Pages>4</Pages>
  <Words>383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Due Yding</dc:creator>
  <cp:keywords/>
  <dc:description/>
  <cp:lastModifiedBy>Peter Due Yding</cp:lastModifiedBy>
  <cp:revision>3</cp:revision>
  <dcterms:created xsi:type="dcterms:W3CDTF">2026-04-30T12:29:00Z</dcterms:created>
  <dcterms:modified xsi:type="dcterms:W3CDTF">2026-04-30T12:30:00Z</dcterms:modified>
</cp:coreProperties>
</file>