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</w:p>
    <w:p>
      <w:pPr>
        <w:pStyle w:val="Body"/>
        <w:bidi w:val="0"/>
      </w:pPr>
    </w:p>
    <w:tbl>
      <w:tblPr>
        <w:tblW w:w="1431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268"/>
        <w:gridCol w:w="1603"/>
        <w:gridCol w:w="2982"/>
        <w:gridCol w:w="1437"/>
        <w:gridCol w:w="1380"/>
        <w:gridCol w:w="2436"/>
        <w:gridCol w:w="1655"/>
        <w:gridCol w:w="1552"/>
      </w:tblGrid>
      <w:tr>
        <w:tblPrEx>
          <w:shd w:val="clear" w:color="auto" w:fill="00a2ff"/>
        </w:tblPrEx>
        <w:trPr>
          <w:trHeight w:val="492" w:hRule="atLeast"/>
          <w:tblHeader/>
        </w:trPr>
        <w:tc>
          <w:tcPr>
            <w:tcW w:type="dxa" w:w="1268"/>
            <w:tcBorders>
              <w:top w:val="nil"/>
              <w:left w:val="nil"/>
              <w:bottom w:val="single" w:color="515151" w:sz="8" w:space="0" w:shadow="0" w:frame="0"/>
              <w:right w:val="nil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3"/>
            <w:tcBorders>
              <w:top w:val="nil"/>
              <w:left w:val="nil"/>
              <w:bottom w:val="single" w:color="515151" w:sz="8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Fonts w:ascii="Arial" w:cs="Arial" w:hAnsi="Arial" w:eastAsia="Arial"/>
                <w:u w:color="000000"/>
                <w:rtl w:val="0"/>
              </w:rPr>
            </w:pPr>
            <w:r>
              <w:rPr>
                <w:rFonts w:ascii="Arial" w:hAnsi="Arial"/>
                <w:u w:color="000000"/>
                <w:rtl w:val="0"/>
                <w:lang w:val="fr-FR"/>
              </w:rPr>
              <w:t>Content Objectives</w:t>
            </w:r>
          </w:p>
          <w:p>
            <w:pPr>
              <w:pStyle w:val="Table Style 1"/>
              <w:jc w:val="left"/>
            </w:pPr>
            <w:r>
              <w:rPr>
                <w:rFonts w:ascii="Arial" w:hAnsi="Arial"/>
                <w:u w:color="000000"/>
                <w:rtl w:val="0"/>
                <w:lang w:val="en-US"/>
              </w:rPr>
              <w:t>The child will be enabled to:</w:t>
            </w:r>
          </w:p>
        </w:tc>
        <w:tc>
          <w:tcPr>
            <w:tcW w:type="dxa" w:w="14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color="000000"/>
                <w:rtl w:val="0"/>
              </w:rPr>
              <w:t>Strand</w:t>
            </w:r>
          </w:p>
        </w:tc>
        <w:tc>
          <w:tcPr>
            <w:tcW w:type="dxa" w:w="1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color="000000"/>
                <w:rtl w:val="0"/>
              </w:rPr>
              <w:t>Strand Unit</w:t>
            </w:r>
          </w:p>
        </w:tc>
        <w:tc>
          <w:tcPr>
            <w:tcW w:type="dxa" w:w="24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color="000000"/>
                <w:rtl w:val="0"/>
              </w:rPr>
              <w:t>Concept</w:t>
            </w:r>
          </w:p>
        </w:tc>
        <w:tc>
          <w:tcPr>
            <w:tcW w:type="dxa" w:w="1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color="000000"/>
                <w:rtl w:val="0"/>
              </w:rPr>
              <w:t>Resource</w:t>
            </w:r>
          </w:p>
        </w:tc>
        <w:tc>
          <w:tcPr>
            <w:tcW w:type="dxa" w:w="15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color="000000"/>
                <w:rtl w:val="0"/>
              </w:rPr>
              <w:t>Comments</w:t>
            </w:r>
          </w:p>
        </w:tc>
      </w:tr>
      <w:tr>
        <w:tblPrEx>
          <w:shd w:val="clear" w:color="auto" w:fill="cadfff"/>
        </w:tblPrEx>
        <w:trPr>
          <w:trHeight w:val="1927" w:hRule="atLeast"/>
        </w:trPr>
        <w:tc>
          <w:tcPr>
            <w:tcW w:type="dxa" w:w="1268"/>
            <w:vMerge w:val="restart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u w:color="000000"/>
                <w:rtl w:val="0"/>
                <w:lang w:val="de-DE"/>
              </w:rPr>
              <w:t xml:space="preserve">September    </w:t>
            </w:r>
          </w:p>
        </w:tc>
        <w:tc>
          <w:tcPr>
            <w:tcW w:type="dxa" w:w="1603"/>
            <w:tcBorders>
              <w:top w:val="single" w:color="515151" w:sz="8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b w:val="1"/>
                <w:bCs w:val="1"/>
                <w:u w:color="000000"/>
                <w:rtl w:val="0"/>
              </w:rPr>
            </w:pPr>
            <w:r>
              <w:rPr>
                <w:b w:val="1"/>
                <w:bCs w:val="1"/>
                <w:u w:color="000000"/>
                <w:rtl w:val="0"/>
              </w:rPr>
              <w:t>Lesson 1</w:t>
            </w: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The Voice and How it Works</w:t>
            </w:r>
          </w:p>
        </w:tc>
        <w:tc>
          <w:tcPr>
            <w:tcW w:type="dxa" w:w="2982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1"/>
              </w:numPr>
              <w:bidi w:val="0"/>
              <w:ind w:right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Recognise the difference between the speaking voice and the singing voice and use these voices in different ways </w:t>
            </w:r>
          </w:p>
          <w:p>
            <w:pPr>
              <w:pStyle w:val="Table Style 2"/>
              <w:numPr>
                <w:ilvl w:val="0"/>
                <w:numId w:val="1"/>
              </w:numPr>
              <w:bidi w:val="0"/>
              <w:ind w:right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Recognise different voices Distinguish and describe vocal </w:t>
            </w:r>
          </w:p>
        </w:tc>
        <w:tc>
          <w:tcPr>
            <w:tcW w:type="dxa" w:w="1437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  <w:r>
              <w:rPr>
                <w:u w:color="000000"/>
                <w:rtl w:val="0"/>
                <w:lang w:val="en-US"/>
              </w:rPr>
              <w:t>Listening and Responding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u w:color="000000"/>
                <w:rtl w:val="0"/>
              </w:rPr>
            </w:r>
          </w:p>
        </w:tc>
        <w:tc>
          <w:tcPr>
            <w:tcW w:type="dxa" w:w="1380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  <w:r>
              <w:rPr>
                <w:u w:color="000000"/>
                <w:rtl w:val="0"/>
                <w:lang w:val="en-US"/>
              </w:rPr>
              <w:t>Exploring Sounds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u w:color="000000"/>
                <w:rtl w:val="0"/>
              </w:rPr>
            </w:r>
          </w:p>
        </w:tc>
        <w:tc>
          <w:tcPr>
            <w:tcW w:type="dxa" w:w="2436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2"/>
              </w:numPr>
              <w:bidi w:val="0"/>
              <w:ind w:right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A sense of pitch</w:t>
            </w:r>
          </w:p>
          <w:p>
            <w:pPr>
              <w:pStyle w:val="Table Style 2"/>
              <w:numPr>
                <w:ilvl w:val="0"/>
                <w:numId w:val="2"/>
              </w:numPr>
              <w:bidi w:val="0"/>
              <w:ind w:right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A sense of timbre</w:t>
            </w:r>
          </w:p>
          <w:p>
            <w:pPr>
              <w:pStyle w:val="Table Style 2"/>
              <w:numPr>
                <w:ilvl w:val="0"/>
                <w:numId w:val="2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A sense of structure </w:t>
            </w:r>
          </w:p>
          <w:p>
            <w:pPr>
              <w:pStyle w:val="Table Style 2"/>
              <w:numPr>
                <w:ilvl w:val="0"/>
                <w:numId w:val="2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A sense of duration</w:t>
            </w:r>
          </w:p>
        </w:tc>
        <w:tc>
          <w:tcPr>
            <w:tcW w:type="dxa" w:w="1655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  <w:r>
              <w:rPr>
                <w:u w:color="000000"/>
                <w:rtl w:val="0"/>
                <w:lang w:val="nl-NL"/>
              </w:rPr>
              <w:t xml:space="preserve">The Front Door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  <w:r>
              <w:rPr>
                <w:u w:color="000000"/>
                <w:rtl w:val="0"/>
                <w:lang w:val="en-US"/>
              </w:rPr>
              <w:t xml:space="preserve">Sing Along Video </w:t>
            </w: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</w:rPr>
              <w:t xml:space="preserve">                      </w:t>
            </w:r>
          </w:p>
        </w:tc>
        <w:tc>
          <w:tcPr>
            <w:tcW w:type="dxa" w:w="1551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986" w:hRule="atLeast"/>
        </w:trPr>
        <w:tc>
          <w:tcPr>
            <w:tcW w:type="dxa" w:w="1268"/>
            <w:vMerge w:val="continue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d5d5d5"/>
          </w:tcPr>
          <w:p/>
        </w:tc>
        <w:tc>
          <w:tcPr>
            <w:tcW w:type="dxa" w:w="160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b w:val="1"/>
                <w:bCs w:val="1"/>
                <w:u w:color="000000"/>
                <w:rtl w:val="0"/>
              </w:rPr>
            </w:pPr>
            <w:r>
              <w:rPr>
                <w:b w:val="1"/>
                <w:bCs w:val="1"/>
                <w:u w:color="000000"/>
                <w:rtl w:val="0"/>
              </w:rPr>
              <w:t xml:space="preserve">Lesson 2 </w:t>
            </w: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The Front Door - Animal Sounds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3"/>
              </w:numPr>
              <w:bidi w:val="0"/>
              <w:ind w:right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Use sound words and word phrases to describe and imitate selected sounds </w:t>
            </w:r>
          </w:p>
          <w:p>
            <w:pPr>
              <w:pStyle w:val="Table Style 2"/>
              <w:numPr>
                <w:ilvl w:val="0"/>
                <w:numId w:val="3"/>
              </w:numPr>
              <w:bidi w:val="0"/>
              <w:ind w:right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Match selected sounds with their pictured source</w:t>
            </w:r>
          </w:p>
        </w:tc>
        <w:tc>
          <w:tcPr>
            <w:tcW w:type="dxa" w:w="14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  <w:r>
              <w:rPr>
                <w:u w:color="000000"/>
                <w:rtl w:val="0"/>
                <w:lang w:val="en-US"/>
              </w:rPr>
              <w:t>Listening and Responding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Performing</w:t>
            </w:r>
          </w:p>
        </w:tc>
        <w:tc>
          <w:tcPr>
            <w:tcW w:type="dxa" w:w="1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  <w:r>
              <w:rPr>
                <w:u w:color="000000"/>
                <w:rtl w:val="0"/>
                <w:lang w:val="en-US"/>
              </w:rPr>
              <w:t>Exploring sounds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Early literacy</w:t>
            </w:r>
          </w:p>
        </w:tc>
        <w:tc>
          <w:tcPr>
            <w:tcW w:type="dxa" w:w="24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4"/>
              </w:numPr>
              <w:bidi w:val="0"/>
              <w:ind w:right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A sense of pitch </w:t>
            </w:r>
          </w:p>
          <w:p>
            <w:pPr>
              <w:pStyle w:val="Table Style 2"/>
              <w:numPr>
                <w:ilvl w:val="0"/>
                <w:numId w:val="4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A sense of structure </w:t>
            </w:r>
          </w:p>
          <w:p>
            <w:pPr>
              <w:pStyle w:val="Table Style 2"/>
              <w:numPr>
                <w:ilvl w:val="0"/>
                <w:numId w:val="4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A sense of duration</w:t>
            </w:r>
          </w:p>
          <w:p>
            <w:pPr>
              <w:pStyle w:val="Table Style 2"/>
              <w:numPr>
                <w:ilvl w:val="0"/>
                <w:numId w:val="4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a sense of timbre</w:t>
            </w:r>
          </w:p>
        </w:tc>
        <w:tc>
          <w:tcPr>
            <w:tcW w:type="dxa" w:w="1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  <w:r>
              <w:rPr>
                <w:u w:color="000000"/>
                <w:rtl w:val="0"/>
                <w:lang w:val="nl-NL"/>
              </w:rPr>
              <w:t>The Front Door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u w:color="000000"/>
                <w:rtl w:val="0"/>
              </w:rPr>
            </w:r>
          </w:p>
        </w:tc>
        <w:tc>
          <w:tcPr>
            <w:tcW w:type="dxa" w:w="15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19" w:hRule="atLeast"/>
        </w:trPr>
        <w:tc>
          <w:tcPr>
            <w:tcW w:type="dxa" w:w="1268"/>
            <w:vMerge w:val="continue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d5d5d5"/>
          </w:tcPr>
          <w:p/>
        </w:tc>
        <w:tc>
          <w:tcPr>
            <w:tcW w:type="dxa" w:w="160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b w:val="1"/>
                <w:bCs w:val="1"/>
                <w:u w:color="000000"/>
                <w:rtl w:val="0"/>
              </w:rPr>
            </w:pPr>
            <w:r>
              <w:rPr>
                <w:b w:val="1"/>
                <w:bCs w:val="1"/>
                <w:u w:color="000000"/>
                <w:rtl w:val="0"/>
                <w:lang w:val="it-IT"/>
              </w:rPr>
              <w:t xml:space="preserve">Lesson 3 </w:t>
            </w: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Song - Old Mac Donald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5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Recognise and sing familiar songs and melodies from other sources </w:t>
            </w:r>
          </w:p>
        </w:tc>
        <w:tc>
          <w:tcPr>
            <w:tcW w:type="dxa" w:w="14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 xml:space="preserve">Performing </w:t>
            </w:r>
          </w:p>
        </w:tc>
        <w:tc>
          <w:tcPr>
            <w:tcW w:type="dxa" w:w="1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nl-NL"/>
              </w:rPr>
              <w:t>Song Singing</w:t>
            </w:r>
          </w:p>
        </w:tc>
        <w:tc>
          <w:tcPr>
            <w:tcW w:type="dxa" w:w="24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6"/>
              </w:numPr>
              <w:bidi w:val="0"/>
              <w:ind w:right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A sense of pitch </w:t>
            </w:r>
          </w:p>
          <w:p>
            <w:pPr>
              <w:pStyle w:val="Table Style 2"/>
              <w:numPr>
                <w:ilvl w:val="0"/>
                <w:numId w:val="7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A sense of structure</w:t>
            </w:r>
          </w:p>
          <w:p>
            <w:pPr>
              <w:pStyle w:val="Table Style 2"/>
              <w:numPr>
                <w:ilvl w:val="0"/>
                <w:numId w:val="7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A sense of rhythm</w:t>
            </w:r>
          </w:p>
        </w:tc>
        <w:tc>
          <w:tcPr>
            <w:tcW w:type="dxa" w:w="1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u w:color="000000"/>
                <w:rtl w:val="0"/>
                <w:lang w:val="en-US"/>
              </w:rPr>
              <w:t>Sing Along Video</w:t>
            </w:r>
          </w:p>
        </w:tc>
        <w:tc>
          <w:tcPr>
            <w:tcW w:type="dxa" w:w="15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639" w:hRule="atLeast"/>
        </w:trPr>
        <w:tc>
          <w:tcPr>
            <w:tcW w:type="dxa" w:w="1268"/>
            <w:vMerge w:val="continue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d5d5d5"/>
          </w:tcPr>
          <w:p/>
        </w:tc>
        <w:tc>
          <w:tcPr>
            <w:tcW w:type="dxa" w:w="160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b w:val="1"/>
                <w:bCs w:val="1"/>
                <w:u w:color="000000"/>
                <w:rtl w:val="0"/>
              </w:rPr>
            </w:pPr>
            <w:r>
              <w:rPr>
                <w:b w:val="1"/>
                <w:bCs w:val="1"/>
                <w:u w:color="000000"/>
                <w:rtl w:val="0"/>
              </w:rPr>
              <w:t>Lesson 4</w:t>
            </w: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Sounds of the Farm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8"/>
              </w:numPr>
              <w:bidi w:val="0"/>
              <w:ind w:right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Listen to, identify and imitate familiar sounds in the immediate environment from varying sources</w:t>
            </w:r>
          </w:p>
          <w:p>
            <w:pPr>
              <w:pStyle w:val="Table Style 2"/>
              <w:numPr>
                <w:ilvl w:val="0"/>
                <w:numId w:val="8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Invent and perform short, simple musical pieces with some control of musical elements</w:t>
            </w:r>
          </w:p>
          <w:p>
            <w:pPr>
              <w:pStyle w:val="Table Style 2"/>
              <w:numPr>
                <w:ilvl w:val="0"/>
                <w:numId w:val="8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Invent graphic symbols for single sounds and sound effects </w:t>
            </w:r>
          </w:p>
        </w:tc>
        <w:tc>
          <w:tcPr>
            <w:tcW w:type="dxa" w:w="14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  <w:r>
              <w:rPr>
                <w:u w:color="000000"/>
                <w:rtl w:val="0"/>
                <w:lang w:val="en-US"/>
              </w:rPr>
              <w:t>Listening and Responding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Composing</w:t>
            </w:r>
          </w:p>
        </w:tc>
        <w:tc>
          <w:tcPr>
            <w:tcW w:type="dxa" w:w="1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  <w:r>
              <w:rPr>
                <w:u w:color="000000"/>
                <w:rtl w:val="0"/>
                <w:lang w:val="en-US"/>
              </w:rPr>
              <w:t>Exploring sounds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jc w:val="left"/>
              <w:rPr>
                <w:u w:color="000000"/>
              </w:rPr>
            </w:pPr>
            <w:r>
              <w:rPr>
                <w:u w:color="000000"/>
                <w:rtl w:val="0"/>
                <w:lang w:val="en-US"/>
              </w:rPr>
              <w:t>Improvising and creating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Talking about and recording composition</w:t>
            </w:r>
          </w:p>
        </w:tc>
        <w:tc>
          <w:tcPr>
            <w:tcW w:type="dxa" w:w="24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9"/>
              </w:numPr>
              <w:bidi w:val="0"/>
              <w:ind w:right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A sense of pitch </w:t>
            </w:r>
          </w:p>
          <w:p>
            <w:pPr>
              <w:pStyle w:val="Table Style 2"/>
              <w:numPr>
                <w:ilvl w:val="0"/>
                <w:numId w:val="10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A sense of timbre </w:t>
            </w:r>
          </w:p>
          <w:p>
            <w:pPr>
              <w:pStyle w:val="Table Style 2"/>
              <w:numPr>
                <w:ilvl w:val="0"/>
                <w:numId w:val="10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A sense of duration</w:t>
            </w:r>
          </w:p>
        </w:tc>
        <w:tc>
          <w:tcPr>
            <w:tcW w:type="dxa" w:w="1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  <w:r>
              <w:rPr>
                <w:u w:color="000000"/>
                <w:rtl w:val="0"/>
                <w:lang w:val="en-US"/>
              </w:rPr>
              <w:t>Worksheet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</w:rPr>
              <w:t xml:space="preserve"> </w:t>
            </w:r>
          </w:p>
        </w:tc>
        <w:tc>
          <w:tcPr>
            <w:tcW w:type="dxa" w:w="15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7286"/>
        <w:tab w:val="right" w:pos="145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 Medium" w:hAnsi="Helvetica Neue Medium"/>
        <w:b w:val="0"/>
        <w:bCs w:val="0"/>
        <w:sz w:val="28"/>
        <w:szCs w:val="28"/>
        <w:u w:color="000000"/>
        <w:rtl w:val="0"/>
        <w:lang w:val="en-US"/>
      </w:rPr>
      <w:t xml:space="preserve">Senior </w:t>
    </w:r>
    <w:r>
      <w:rPr>
        <w:rFonts w:ascii="Helvetica Neue Medium" w:hAnsi="Helvetica Neue Medium"/>
        <w:b w:val="0"/>
        <w:bCs w:val="0"/>
        <w:sz w:val="28"/>
        <w:szCs w:val="28"/>
        <w:u w:color="000000"/>
        <w:rtl w:val="0"/>
        <w:lang w:val="en-US"/>
      </w:rPr>
      <w:t>Infants</w:t>
    </w:r>
    <w:r>
      <w:rPr>
        <w:rFonts w:ascii="Helvetica Neue Medium" w:hAnsi="Helvetica Neue Medium"/>
        <w:b w:val="0"/>
        <w:bCs w:val="0"/>
        <w:sz w:val="28"/>
        <w:szCs w:val="28"/>
        <w:u w:color="000000"/>
        <w:rtl w:val="0"/>
        <w:lang w:val="en-US"/>
      </w:rPr>
      <w:t xml:space="preserve"> - </w:t>
    </w:r>
    <w:r>
      <w:rPr>
        <w:rFonts w:ascii="Helvetica Neue Medium" w:hAnsi="Helvetica Neue Medium"/>
        <w:b w:val="0"/>
        <w:bCs w:val="0"/>
        <w:sz w:val="28"/>
        <w:szCs w:val="28"/>
        <w:u w:color="000000"/>
        <w:rtl w:val="0"/>
        <w:lang w:val="de-DE"/>
      </w:rPr>
      <w:t xml:space="preserve">Music  </w:t>
    </w:r>
    <w:r>
      <w:rPr>
        <w:rFonts w:ascii="Helvetica Neue Medium" w:hAnsi="Helvetica Neue Medium"/>
        <w:b w:val="0"/>
        <w:bCs w:val="0"/>
        <w:sz w:val="28"/>
        <w:szCs w:val="28"/>
        <w:u w:color="000000"/>
        <w:rtl w:val="0"/>
        <w:lang w:val="en-US"/>
      </w:rPr>
      <w:t xml:space="preserve">             </w:t>
    </w:r>
    <w:r>
      <w:rPr>
        <w:rFonts w:ascii="Helvetica Neue Medium" w:hAnsi="Helvetica Neue Medium"/>
        <w:b w:val="0"/>
        <w:bCs w:val="0"/>
        <w:sz w:val="28"/>
        <w:szCs w:val="28"/>
        <w:u w:color="000000"/>
        <w:rtl w:val="0"/>
        <w:lang w:val="en-US"/>
      </w:rPr>
      <w:t xml:space="preserve">Teacher:  </w:t>
    </w:r>
    <w:r>
      <w:rPr>
        <w:rFonts w:ascii="Helvetica Neue Medium" w:hAnsi="Helvetica Neue Medium"/>
        <w:b w:val="0"/>
        <w:bCs w:val="0"/>
        <w:sz w:val="28"/>
        <w:szCs w:val="28"/>
        <w:u w:color="000000"/>
        <w:rtl w:val="0"/>
        <w:lang w:val="en-US"/>
      </w:rPr>
      <w:t xml:space="preserve">                                       </w:t>
    </w:r>
    <w:r>
      <w:rPr>
        <w:rFonts w:ascii="Helvetica Neue Medium" w:hAnsi="Helvetica Neue Medium"/>
        <w:b w:val="0"/>
        <w:bCs w:val="0"/>
        <w:sz w:val="28"/>
        <w:szCs w:val="28"/>
        <w:u w:color="000000"/>
        <w:rtl w:val="0"/>
        <w:lang w:val="de-DE"/>
      </w:rPr>
      <w:t>Date: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2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6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2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6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2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6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2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6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ind w:left="2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6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ind w:left="2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6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ind w:left="2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6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  <w:lvlOverride w:ilvl="0">
      <w:lvl w:ilvl="0">
        <w:start w:val="1"/>
        <w:numFmt w:val="bullet"/>
        <w:suff w:val="tab"/>
        <w:lvlText w:val="•"/>
        <w:lvlJc w:val="left"/>
        <w:pPr>
          <w:ind w:left="28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0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72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44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16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88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0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32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04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</w:num>
  <w:num w:numId="9">
    <w:abstractNumId w:val="7"/>
  </w:num>
  <w:num w:numId="10">
    <w:abstractNumId w:val="7"/>
    <w:lvlOverride w:ilvl="0">
      <w:lvl w:ilvl="0">
        <w:start w:val="1"/>
        <w:numFmt w:val="bullet"/>
        <w:suff w:val="tab"/>
        <w:lvlText w:val="•"/>
        <w:lvlJc w:val="left"/>
        <w:pPr>
          <w:ind w:left="28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0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72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44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16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88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0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32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04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fr-FR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