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Calibri" w:cs="Calibri" w:eastAsia="Calibri" w:hAnsi="Calibri"/>
          <w:b w:val="1"/>
          <w:bCs w:val="1"/>
          <w:i w:val="0"/>
          <w:iCs w:val="0"/>
          <w:smallCaps w:val="1"/>
          <w:color w:val="4a6274"/>
          <w:sz w:val="18"/>
          <w:szCs w:val="18"/>
          <w:rtl w:val="0"/>
        </w:rPr>
        <w:t xml:space="preserve">INCLUSIVE LEARNING LAB</w:t>
      </w:r>
      <w:r w:rsidDel="00000000" w:rsidR="00000000" w:rsidRPr="00000000">
        <w:rPr>
          <w:rtl w:val="0"/>
        </w:rPr>
      </w:r>
    </w:p>
    <w:p w:rsidR="00000000" w:rsidDel="00000000" w:rsidP="00000000" w:rsidRDefault="00000000" w:rsidRPr="00000000" w14:paraId="00000002">
      <w:pPr>
        <w:spacing w:after="80" w:before="0" w:lineRule="auto"/>
        <w:rPr/>
      </w:pPr>
      <w:r w:rsidDel="00000000" w:rsidR="00000000" w:rsidRPr="00000000">
        <w:rPr>
          <w:b w:val="1"/>
          <w:bCs w:val="1"/>
          <w:color w:val="1f3864"/>
          <w:sz w:val="44"/>
          <w:szCs w:val="44"/>
          <w:rtl w:val="0"/>
        </w:rPr>
        <w:t xml:space="preserve">What to Expect from Your Workbooks</w:t>
      </w:r>
      <w:r w:rsidDel="00000000" w:rsidR="00000000" w:rsidRPr="00000000">
        <w:rPr>
          <w:rtl w:val="0"/>
        </w:rPr>
      </w:r>
    </w:p>
    <w:p w:rsidR="00000000" w:rsidDel="00000000" w:rsidP="00000000" w:rsidRDefault="00000000" w:rsidRPr="00000000" w14:paraId="00000003">
      <w:pPr>
        <w:spacing w:after="40" w:before="0" w:lineRule="auto"/>
        <w:rPr/>
      </w:pPr>
      <w:r w:rsidDel="00000000" w:rsidR="00000000" w:rsidRPr="00000000">
        <w:rPr>
          <w:rFonts w:ascii="Calibri" w:cs="Calibri" w:eastAsia="Calibri" w:hAnsi="Calibri"/>
          <w:b w:val="0"/>
          <w:bCs w:val="0"/>
          <w:i w:val="0"/>
          <w:iCs w:val="0"/>
          <w:smallCaps w:val="0"/>
          <w:color w:val="4a6274"/>
          <w:sz w:val="22"/>
          <w:szCs w:val="22"/>
          <w:rtl w:val="0"/>
        </w:rPr>
        <w:t xml:space="preserve">Course: Behavior Support for Students with Disabilities in Inclusive Classrooms</w:t>
      </w:r>
      <w:r w:rsidDel="00000000" w:rsidR="00000000" w:rsidRPr="00000000">
        <w:rPr>
          <w:rtl w:val="0"/>
        </w:rPr>
      </w:r>
    </w:p>
    <w:p w:rsidR="00000000" w:rsidDel="00000000" w:rsidP="00000000" w:rsidRDefault="00000000" w:rsidRPr="00000000" w14:paraId="00000004">
      <w:pPr>
        <w:spacing w:after="120" w:before="0" w:lineRule="auto"/>
        <w:rPr/>
      </w:pPr>
      <w:r w:rsidDel="00000000" w:rsidR="00000000" w:rsidRPr="00000000">
        <w:rPr>
          <w:rFonts w:ascii="Calibri" w:cs="Calibri" w:eastAsia="Calibri" w:hAnsi="Calibri"/>
          <w:b w:val="0"/>
          <w:bCs w:val="0"/>
          <w:i w:val="0"/>
          <w:iCs w:val="0"/>
          <w:smallCaps w:val="0"/>
          <w:color w:val="4a6274"/>
          <w:sz w:val="22"/>
          <w:szCs w:val="22"/>
          <w:rtl w:val="0"/>
        </w:rPr>
        <w:t xml:space="preserve">PD Provider: Inclusive Learning Lab, LLC</w:t>
      </w:r>
      <w:r w:rsidDel="00000000" w:rsidR="00000000" w:rsidRPr="00000000">
        <w:rPr>
          <w:rtl w:val="0"/>
        </w:rPr>
      </w:r>
    </w:p>
    <w:p w:rsidR="00000000" w:rsidDel="00000000" w:rsidP="00000000" w:rsidRDefault="00000000" w:rsidRPr="00000000" w14:paraId="00000005">
      <w:pPr>
        <w:pBdr>
          <w:bottom w:color="028090" w:space="4" w:sz="8" w:val="single"/>
        </w:pBdr>
        <w:spacing w:after="60" w:before="0" w:lineRule="auto"/>
        <w:rPr/>
      </w:pPr>
      <w:r w:rsidDel="00000000" w:rsidR="00000000" w:rsidRPr="00000000">
        <w:rPr>
          <w:rFonts w:ascii="Calibri" w:cs="Calibri" w:eastAsia="Calibri" w:hAnsi="Calibri"/>
          <w:b w:val="1"/>
          <w:bCs w:val="1"/>
          <w:i w:val="0"/>
          <w:iCs w:val="0"/>
          <w:smallCaps w:val="0"/>
          <w:color w:val="028090"/>
          <w:sz w:val="26"/>
          <w:szCs w:val="26"/>
          <w:rtl w:val="0"/>
        </w:rPr>
        <w:t xml:space="preserve">Introductory Module  |  Getting Oriented</w:t>
      </w:r>
      <w:r w:rsidDel="00000000" w:rsidR="00000000" w:rsidRPr="00000000">
        <w:rPr>
          <w:rtl w:val="0"/>
        </w:rPr>
      </w:r>
    </w:p>
    <w:p w:rsidR="00000000" w:rsidDel="00000000" w:rsidP="00000000" w:rsidRDefault="00000000" w:rsidRPr="00000000" w14:paraId="00000006">
      <w:pPr>
        <w:spacing w:after="40" w:before="80" w:lineRule="auto"/>
        <w:rPr/>
      </w:pPr>
      <w:r w:rsidDel="00000000" w:rsidR="00000000" w:rsidRPr="00000000">
        <w:rPr>
          <w:rtl w:val="0"/>
        </w:rPr>
      </w:r>
    </w:p>
    <w:p w:rsidR="00000000" w:rsidDel="00000000" w:rsidP="00000000" w:rsidRDefault="00000000" w:rsidRPr="00000000" w14:paraId="00000007">
      <w:pPr>
        <w:pStyle w:val="Heading1"/>
        <w:pBdr>
          <w:bottom w:color="028090" w:space="4" w:sz="8" w:val="single"/>
        </w:pBdr>
        <w:spacing w:after="120" w:before="360" w:lineRule="auto"/>
        <w:rPr/>
      </w:pPr>
      <w:r w:rsidDel="00000000" w:rsidR="00000000" w:rsidRPr="00000000">
        <w:rPr>
          <w:rFonts w:ascii="Calibri" w:cs="Calibri" w:eastAsia="Calibri" w:hAnsi="Calibri"/>
          <w:b w:val="1"/>
          <w:bCs w:val="1"/>
          <w:i w:val="0"/>
          <w:iCs w:val="0"/>
          <w:smallCaps w:val="0"/>
          <w:color w:val="1f3864"/>
          <w:sz w:val="32"/>
          <w:szCs w:val="32"/>
          <w:rtl w:val="0"/>
        </w:rPr>
        <w:t xml:space="preserve">Welcome to the Course Workbooks</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920"/>
        <w:gridCol w:w="720"/>
        <w:tblGridChange w:id="0">
          <w:tblGrid>
            <w:gridCol w:w="720"/>
            <w:gridCol w:w="7920"/>
            <w:gridCol w:w="720"/>
          </w:tblGrid>
        </w:tblGridChange>
      </w:tblGrid>
      <w:tr>
        <w:trPr>
          <w:cantSplit w:val="0"/>
          <w:tblHeader w:val="0"/>
        </w:trPr>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08">
            <w:pPr>
              <w:rPr/>
            </w:pPr>
            <w:r w:rsidDel="00000000" w:rsidR="00000000" w:rsidRPr="00000000">
              <w:rPr>
                <w:rtl w:val="0"/>
              </w:rPr>
            </w:r>
          </w:p>
        </w:tc>
        <w:tc>
          <w:tcPr>
            <w:tcBorders>
              <w:top w:color="028090" w:space="0" w:sz="4" w:val="single"/>
              <w:left w:color="000000" w:space="0" w:sz="0" w:val="nil"/>
              <w:bottom w:color="028090" w:space="0" w:sz="4" w:val="single"/>
              <w:right w:color="000000" w:space="0" w:sz="0" w:val="nil"/>
            </w:tcBorders>
            <w:tcMar>
              <w:top w:w="80.0" w:type="dxa"/>
              <w:left w:w="120.0" w:type="dxa"/>
              <w:bottom w:w="80.0" w:type="dxa"/>
              <w:right w:w="120.0" w:type="dxa"/>
            </w:tcMar>
          </w:tcPr>
          <w:p w:rsidR="00000000" w:rsidDel="00000000" w:rsidP="00000000" w:rsidRDefault="00000000" w:rsidRPr="00000000" w14:paraId="00000009">
            <w:pPr>
              <w:spacing w:after="80" w:before="4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Across this course, you will work through four modules and sixteen lessons — each paired with a workbook designed to do something specific: connect research to your classroom, give you language for what you're already seeing, and prompt you to think in ways that change what you do next.</w:t>
            </w:r>
            <w:r w:rsidDel="00000000" w:rsidR="00000000" w:rsidRPr="00000000">
              <w:rPr>
                <w:rtl w:val="0"/>
              </w:rPr>
            </w:r>
          </w:p>
          <w:p w:rsidR="00000000" w:rsidDel="00000000" w:rsidP="00000000" w:rsidRDefault="00000000" w:rsidRPr="00000000" w14:paraId="0000000A">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This document is your orientation. Before you open Lesson 1, read this first. It will tell you what each workbook contains, how to use the different features, what to bring to each lesson, and what to expect across the arc of the full course.</w:t>
            </w:r>
            <w:r w:rsidDel="00000000" w:rsidR="00000000" w:rsidRPr="00000000">
              <w:rPr>
                <w:rtl w:val="0"/>
              </w:rPr>
            </w:r>
          </w:p>
          <w:p w:rsidR="00000000" w:rsidDel="00000000" w:rsidP="00000000" w:rsidRDefault="00000000" w:rsidRPr="00000000" w14:paraId="0000000B">
            <w:pPr>
              <w:spacing w:after="4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The workbooks are not passive reading materials. They are tools — built for use alongside the course videos, in reflection after each lesson, and as references you return to during the school year.</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D">
      <w:pPr>
        <w:spacing w:after="80" w:before="0" w:lineRule="auto"/>
        <w:rPr/>
      </w:pPr>
      <w:r w:rsidDel="00000000" w:rsidR="00000000" w:rsidRPr="00000000">
        <w:rPr>
          <w:rtl w:val="0"/>
        </w:rPr>
      </w:r>
    </w:p>
    <w:p w:rsidR="00000000" w:rsidDel="00000000" w:rsidP="00000000" w:rsidRDefault="00000000" w:rsidRPr="00000000" w14:paraId="0000000E">
      <w:pPr>
        <w:pStyle w:val="Heading1"/>
        <w:pBdr>
          <w:bottom w:color="028090" w:space="4" w:sz="8" w:val="single"/>
        </w:pBdr>
        <w:spacing w:after="120" w:before="360" w:lineRule="auto"/>
        <w:rPr/>
      </w:pPr>
      <w:r w:rsidDel="00000000" w:rsidR="00000000" w:rsidRPr="00000000">
        <w:rPr>
          <w:rFonts w:ascii="Calibri" w:cs="Calibri" w:eastAsia="Calibri" w:hAnsi="Calibri"/>
          <w:b w:val="1"/>
          <w:bCs w:val="1"/>
          <w:i w:val="0"/>
          <w:iCs w:val="0"/>
          <w:smallCaps w:val="0"/>
          <w:color w:val="1f3864"/>
          <w:sz w:val="32"/>
          <w:szCs w:val="32"/>
          <w:rtl w:val="0"/>
        </w:rPr>
        <w:t xml:space="preserve">How Each Workbook Is Structured</w:t>
      </w:r>
      <w:r w:rsidDel="00000000" w:rsidR="00000000" w:rsidRPr="00000000">
        <w:rPr>
          <w:rtl w:val="0"/>
        </w:rPr>
      </w:r>
    </w:p>
    <w:p w:rsidR="00000000" w:rsidDel="00000000" w:rsidP="00000000" w:rsidRDefault="00000000" w:rsidRPr="00000000" w14:paraId="0000000F">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Every workbook in this course follows the same structure. Once you learn it, navigating any lesson will feel familiar — no matter how different the content is.</w:t>
      </w:r>
      <w:r w:rsidDel="00000000" w:rsidR="00000000" w:rsidRPr="00000000">
        <w:rPr>
          <w:rtl w:val="0"/>
        </w:rPr>
      </w:r>
    </w:p>
    <w:p w:rsidR="00000000" w:rsidDel="00000000" w:rsidP="00000000" w:rsidRDefault="00000000" w:rsidRPr="00000000" w14:paraId="00000010">
      <w:pPr>
        <w:pStyle w:val="Heading2"/>
        <w:spacing w:after="80" w:before="240" w:lineRule="auto"/>
        <w:rPr/>
      </w:pPr>
      <w:r w:rsidDel="00000000" w:rsidR="00000000" w:rsidRPr="00000000">
        <w:rPr>
          <w:rFonts w:ascii="Calibri" w:cs="Calibri" w:eastAsia="Calibri" w:hAnsi="Calibri"/>
          <w:b w:val="1"/>
          <w:bCs w:val="1"/>
          <w:i w:val="0"/>
          <w:iCs w:val="0"/>
          <w:smallCaps w:val="0"/>
          <w:color w:val="028090"/>
          <w:sz w:val="26"/>
          <w:szCs w:val="26"/>
          <w:rtl w:val="0"/>
        </w:rPr>
        <w:t xml:space="preserve">The Title Block</w:t>
      </w:r>
      <w:r w:rsidDel="00000000" w:rsidR="00000000" w:rsidRPr="00000000">
        <w:rPr>
          <w:rtl w:val="0"/>
        </w:rPr>
      </w:r>
    </w:p>
    <w:p w:rsidR="00000000" w:rsidDel="00000000" w:rsidP="00000000" w:rsidRDefault="00000000" w:rsidRPr="00000000" w14:paraId="00000011">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Each workbook opens with a title block that tells you exactly where you are: the module number and name, the lesson number and title, and a brief subtitle describing the lesson's specific focus. Use this to orient yourself before you begin.</w:t>
      </w:r>
      <w:r w:rsidDel="00000000" w:rsidR="00000000" w:rsidRPr="00000000">
        <w:rPr>
          <w:rtl w:val="0"/>
        </w:rPr>
      </w:r>
    </w:p>
    <w:p w:rsidR="00000000" w:rsidDel="00000000" w:rsidP="00000000" w:rsidRDefault="00000000" w:rsidRPr="00000000" w14:paraId="00000012">
      <w:pPr>
        <w:pStyle w:val="Heading2"/>
        <w:spacing w:after="80" w:before="240" w:lineRule="auto"/>
        <w:rPr/>
      </w:pPr>
      <w:r w:rsidDel="00000000" w:rsidR="00000000" w:rsidRPr="00000000">
        <w:rPr>
          <w:rFonts w:ascii="Calibri" w:cs="Calibri" w:eastAsia="Calibri" w:hAnsi="Calibri"/>
          <w:b w:val="1"/>
          <w:bCs w:val="1"/>
          <w:i w:val="0"/>
          <w:iCs w:val="0"/>
          <w:smallCaps w:val="0"/>
          <w:color w:val="028090"/>
          <w:sz w:val="26"/>
          <w:szCs w:val="26"/>
          <w:rtl w:val="0"/>
        </w:rPr>
        <w:t xml:space="preserve">Getting Started</w:t>
      </w:r>
      <w:r w:rsidDel="00000000" w:rsidR="00000000" w:rsidRPr="00000000">
        <w:rPr>
          <w:rtl w:val="0"/>
        </w:rPr>
      </w:r>
    </w:p>
    <w:p w:rsidR="00000000" w:rsidDel="00000000" w:rsidP="00000000" w:rsidRDefault="00000000" w:rsidRPr="00000000" w14:paraId="00000013">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Every lesson opens with a short narrative or scenario — sometimes a classroom vignette, sometimes a provocation, sometimes a direct question. This is not preamble. It is the lesson's entry point. Read it carefully before you continue. It is designed to activate what you already know and name what you're about to learn.</w:t>
      </w:r>
      <w:r w:rsidDel="00000000" w:rsidR="00000000" w:rsidRPr="00000000">
        <w:rPr>
          <w:rtl w:val="0"/>
        </w:rPr>
      </w:r>
    </w:p>
    <w:p w:rsidR="00000000" w:rsidDel="00000000" w:rsidP="00000000" w:rsidRDefault="00000000" w:rsidRPr="00000000" w14:paraId="00000014">
      <w:pPr>
        <w:pStyle w:val="Heading2"/>
        <w:spacing w:after="80" w:before="240" w:lineRule="auto"/>
        <w:rPr/>
      </w:pPr>
      <w:r w:rsidDel="00000000" w:rsidR="00000000" w:rsidRPr="00000000">
        <w:rPr>
          <w:rtl w:val="0"/>
        </w:rPr>
      </w:r>
    </w:p>
    <w:p w:rsidR="00000000" w:rsidDel="00000000" w:rsidP="00000000" w:rsidRDefault="00000000" w:rsidRPr="00000000" w14:paraId="00000015">
      <w:pPr>
        <w:pStyle w:val="Heading2"/>
        <w:spacing w:after="80" w:before="240" w:lineRule="auto"/>
        <w:rPr/>
      </w:pPr>
      <w:r w:rsidDel="00000000" w:rsidR="00000000" w:rsidRPr="00000000">
        <w:rPr>
          <w:rtl w:val="0"/>
        </w:rPr>
      </w:r>
    </w:p>
    <w:p w:rsidR="00000000" w:rsidDel="00000000" w:rsidP="00000000" w:rsidRDefault="00000000" w:rsidRPr="00000000" w14:paraId="00000016">
      <w:pPr>
        <w:pStyle w:val="Heading2"/>
        <w:spacing w:after="80" w:before="240" w:lineRule="auto"/>
        <w:rPr/>
      </w:pPr>
      <w:r w:rsidDel="00000000" w:rsidR="00000000" w:rsidRPr="00000000">
        <w:rPr>
          <w:rFonts w:ascii="Calibri" w:cs="Calibri" w:eastAsia="Calibri" w:hAnsi="Calibri"/>
          <w:b w:val="1"/>
          <w:bCs w:val="1"/>
          <w:i w:val="0"/>
          <w:iCs w:val="0"/>
          <w:smallCaps w:val="0"/>
          <w:color w:val="028090"/>
          <w:sz w:val="26"/>
          <w:szCs w:val="26"/>
          <w:rtl w:val="0"/>
        </w:rPr>
        <w:t xml:space="preserve">Lesson Objectives</w:t>
      </w:r>
      <w:r w:rsidDel="00000000" w:rsidR="00000000" w:rsidRPr="00000000">
        <w:rPr>
          <w:rtl w:val="0"/>
        </w:rPr>
      </w:r>
    </w:p>
    <w:p w:rsidR="00000000" w:rsidDel="00000000" w:rsidP="00000000" w:rsidRDefault="00000000" w:rsidRPr="00000000" w14:paraId="00000017">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After Getting Started, each lesson lists what you will be able to do by the end. These are not aspirational — they are the specific, measurable outcomes the lesson is built around. Return to them when you finish to evaluate your own understanding.</w:t>
      </w:r>
      <w:r w:rsidDel="00000000" w:rsidR="00000000" w:rsidRPr="00000000">
        <w:rPr>
          <w:rtl w:val="0"/>
        </w:rPr>
      </w:r>
    </w:p>
    <w:p w:rsidR="00000000" w:rsidDel="00000000" w:rsidP="00000000" w:rsidRDefault="00000000" w:rsidRPr="00000000" w14:paraId="00000018">
      <w:pPr>
        <w:pStyle w:val="Heading2"/>
        <w:spacing w:after="80" w:before="240" w:lineRule="auto"/>
        <w:rPr/>
      </w:pPr>
      <w:r w:rsidDel="00000000" w:rsidR="00000000" w:rsidRPr="00000000">
        <w:rPr>
          <w:rFonts w:ascii="Calibri" w:cs="Calibri" w:eastAsia="Calibri" w:hAnsi="Calibri"/>
          <w:b w:val="1"/>
          <w:bCs w:val="1"/>
          <w:i w:val="0"/>
          <w:iCs w:val="0"/>
          <w:smallCaps w:val="0"/>
          <w:color w:val="028090"/>
          <w:sz w:val="26"/>
          <w:szCs w:val="26"/>
          <w:rtl w:val="0"/>
        </w:rPr>
        <w:t xml:space="preserve">Numbered Sections</w:t>
      </w:r>
      <w:r w:rsidDel="00000000" w:rsidR="00000000" w:rsidRPr="00000000">
        <w:rPr>
          <w:rtl w:val="0"/>
        </w:rPr>
      </w:r>
    </w:p>
    <w:p w:rsidR="00000000" w:rsidDel="00000000" w:rsidP="00000000" w:rsidRDefault="00000000" w:rsidRPr="00000000" w14:paraId="00000019">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The body of each lesson is organized into clearly numbered sections, each with its own heading and sub-headings. Sections build on each other within a lesson, and lessons build on each other within a module. If you need to return to a specific concept, the section structure makes it easy to find.</w:t>
      </w:r>
      <w:r w:rsidDel="00000000" w:rsidR="00000000" w:rsidRPr="00000000">
        <w:rPr>
          <w:rtl w:val="0"/>
        </w:rPr>
      </w:r>
    </w:p>
    <w:p w:rsidR="00000000" w:rsidDel="00000000" w:rsidP="00000000" w:rsidRDefault="00000000" w:rsidRPr="00000000" w14:paraId="0000001A">
      <w:pPr>
        <w:pStyle w:val="Heading2"/>
        <w:spacing w:after="80" w:before="240" w:lineRule="auto"/>
        <w:rPr/>
      </w:pPr>
      <w:r w:rsidDel="00000000" w:rsidR="00000000" w:rsidRPr="00000000">
        <w:rPr>
          <w:rFonts w:ascii="Calibri" w:cs="Calibri" w:eastAsia="Calibri" w:hAnsi="Calibri"/>
          <w:b w:val="1"/>
          <w:bCs w:val="1"/>
          <w:i w:val="0"/>
          <w:iCs w:val="0"/>
          <w:smallCaps w:val="0"/>
          <w:color w:val="028090"/>
          <w:sz w:val="26"/>
          <w:szCs w:val="26"/>
          <w:rtl w:val="0"/>
        </w:rPr>
        <w:t xml:space="preserve">Key Takeaways</w:t>
      </w:r>
      <w:r w:rsidDel="00000000" w:rsidR="00000000" w:rsidRPr="00000000">
        <w:rPr>
          <w:rtl w:val="0"/>
        </w:rPr>
      </w:r>
    </w:p>
    <w:p w:rsidR="00000000" w:rsidDel="00000000" w:rsidP="00000000" w:rsidRDefault="00000000" w:rsidRPr="00000000" w14:paraId="0000001B">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Every lesson closes with a Key Takeaways box — a bulleted summary of the most important ideas. This is designed for two purposes: quick review before moving to the next lesson, and a reference point when you return to the material weeks or months later.</w:t>
      </w:r>
      <w:r w:rsidDel="00000000" w:rsidR="00000000" w:rsidRPr="00000000">
        <w:rPr>
          <w:rtl w:val="0"/>
        </w:rPr>
      </w:r>
    </w:p>
    <w:p w:rsidR="00000000" w:rsidDel="00000000" w:rsidP="00000000" w:rsidRDefault="00000000" w:rsidRPr="00000000" w14:paraId="0000001C">
      <w:pPr>
        <w:pStyle w:val="Heading2"/>
        <w:spacing w:after="80" w:before="240" w:lineRule="auto"/>
        <w:rPr/>
      </w:pPr>
      <w:r w:rsidDel="00000000" w:rsidR="00000000" w:rsidRPr="00000000">
        <w:rPr>
          <w:rFonts w:ascii="Calibri" w:cs="Calibri" w:eastAsia="Calibri" w:hAnsi="Calibri"/>
          <w:b w:val="1"/>
          <w:bCs w:val="1"/>
          <w:i w:val="0"/>
          <w:iCs w:val="0"/>
          <w:smallCaps w:val="0"/>
          <w:color w:val="028090"/>
          <w:sz w:val="26"/>
          <w:szCs w:val="26"/>
          <w:rtl w:val="0"/>
        </w:rPr>
        <w:t xml:space="preserve">Coming Up</w:t>
      </w:r>
      <w:r w:rsidDel="00000000" w:rsidR="00000000" w:rsidRPr="00000000">
        <w:rPr>
          <w:rtl w:val="0"/>
        </w:rPr>
      </w:r>
    </w:p>
    <w:p w:rsidR="00000000" w:rsidDel="00000000" w:rsidP="00000000" w:rsidRDefault="00000000" w:rsidRPr="00000000" w14:paraId="0000001D">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Each Key Takeaways section is followed by a brief Coming Up preview — a paragraph that tells you what the next lesson will address and how it connects to what you've just learned. This is how the course builds: each lesson is both a destination and a bridge.</w:t>
      </w:r>
      <w:r w:rsidDel="00000000" w:rsidR="00000000" w:rsidRPr="00000000">
        <w:rPr>
          <w:rtl w:val="0"/>
        </w:rPr>
      </w:r>
    </w:p>
    <w:p w:rsidR="00000000" w:rsidDel="00000000" w:rsidP="00000000" w:rsidRDefault="00000000" w:rsidRPr="00000000" w14:paraId="0000001E">
      <w:pPr>
        <w:pStyle w:val="Heading1"/>
        <w:pBdr>
          <w:bottom w:color="028090" w:space="4" w:sz="8" w:val="single"/>
        </w:pBdr>
        <w:spacing w:after="120" w:before="360" w:lineRule="auto"/>
        <w:rPr/>
      </w:pPr>
      <w:r w:rsidDel="00000000" w:rsidR="00000000" w:rsidRPr="00000000">
        <w:rPr>
          <w:rFonts w:ascii="Calibri" w:cs="Calibri" w:eastAsia="Calibri" w:hAnsi="Calibri"/>
          <w:b w:val="1"/>
          <w:bCs w:val="1"/>
          <w:i w:val="0"/>
          <w:iCs w:val="0"/>
          <w:smallCaps w:val="0"/>
          <w:color w:val="1f3864"/>
          <w:sz w:val="32"/>
          <w:szCs w:val="32"/>
          <w:rtl w:val="0"/>
        </w:rPr>
        <w:t xml:space="preserve">Workbook Features — What Each Element Is For</w:t>
      </w:r>
      <w:r w:rsidDel="00000000" w:rsidR="00000000" w:rsidRPr="00000000">
        <w:rPr>
          <w:rtl w:val="0"/>
        </w:rPr>
      </w:r>
    </w:p>
    <w:p w:rsidR="00000000" w:rsidDel="00000000" w:rsidP="00000000" w:rsidRDefault="00000000" w:rsidRPr="00000000" w14:paraId="0000001F">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Within each lesson, you will encounter several recurring features. Each one has a specific purpose. Here is what to look for and what to do with each.</w:t>
      </w:r>
      <w:r w:rsidDel="00000000" w:rsidR="00000000" w:rsidRPr="00000000">
        <w:rPr>
          <w:rtl w:val="0"/>
        </w:rPr>
      </w:r>
    </w:p>
    <w:p w:rsidR="00000000" w:rsidDel="00000000" w:rsidP="00000000" w:rsidRDefault="00000000" w:rsidRPr="00000000" w14:paraId="00000020">
      <w:pPr>
        <w:spacing w:after="60" w:before="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0"/>
        <w:gridCol w:w="6600"/>
        <w:tblGridChange w:id="0">
          <w:tblGrid>
            <w:gridCol w:w="2760"/>
            <w:gridCol w:w="6600"/>
          </w:tblGrid>
        </w:tblGridChange>
      </w:tblGrid>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tcPr>
          <w:p w:rsidR="00000000" w:rsidDel="00000000" w:rsidP="00000000" w:rsidRDefault="00000000" w:rsidRPr="00000000" w14:paraId="00000021">
            <w:pPr>
              <w:spacing w:after="80" w:before="80" w:lineRule="auto"/>
              <w:rPr/>
            </w:pPr>
            <w:r w:rsidDel="00000000" w:rsidR="00000000" w:rsidRPr="00000000">
              <w:rPr>
                <w:rFonts w:ascii="Calibri" w:cs="Calibri" w:eastAsia="Calibri" w:hAnsi="Calibri"/>
                <w:b w:val="1"/>
                <w:bCs w:val="1"/>
                <w:i w:val="0"/>
                <w:iCs w:val="0"/>
                <w:smallCaps w:val="0"/>
                <w:color w:val="ffffff"/>
                <w:sz w:val="22"/>
                <w:szCs w:val="22"/>
                <w:rtl w:val="0"/>
              </w:rPr>
              <w:t xml:space="preserve">Feature</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tcPr>
          <w:p w:rsidR="00000000" w:rsidDel="00000000" w:rsidP="00000000" w:rsidRDefault="00000000" w:rsidRPr="00000000" w14:paraId="00000022">
            <w:pPr>
              <w:spacing w:after="80" w:before="80" w:lineRule="auto"/>
              <w:rPr/>
            </w:pPr>
            <w:r w:rsidDel="00000000" w:rsidR="00000000" w:rsidRPr="00000000">
              <w:rPr>
                <w:rFonts w:ascii="Calibri" w:cs="Calibri" w:eastAsia="Calibri" w:hAnsi="Calibri"/>
                <w:b w:val="1"/>
                <w:bCs w:val="1"/>
                <w:i w:val="0"/>
                <w:iCs w:val="0"/>
                <w:smallCaps w:val="0"/>
                <w:color w:val="ffffff"/>
                <w:sz w:val="22"/>
                <w:szCs w:val="22"/>
                <w:rtl w:val="0"/>
              </w:rPr>
              <w:t xml:space="preserve">What It Is and How to Use It</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3">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  Answer in Your Notebook</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4">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A teal-bordered box with a notebook icon. These are reflective writing prompts — questions that ask you to connect the lesson content to your own classroom, students, or practice. There are no correct answers. Write honestly. Return to your responses later; they are often more useful after time has passed than in the moment you wrote them.</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5">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  Checkpoint</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6">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A navy-bordered box with a checkmark icon. Checkpoints are comprehension checks — questions that ask you to recall, define, or apply specific concepts from the lesson. Use them to test your understanding before moving on. If you find yourself unsure, that is information: go back to the relevant section before continuing.</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7">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Research Spotlight</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8">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A slate-bordered callout box containing a summary of a specific research study, finding, or data point. Every spotlight names its source. These are not decorative — they are the evidence base for the strategies and frameworks in the lesson. When a lesson tells you something works, the Research Spotlight tells you how we know.</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9">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Strategy Tables</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A">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Two- or three-column tables presenting specific strategies, with descriptions and implementation notes. These are designed to be used — annotated, bookmarked, or photographed and kept on hand. The strategy tables are your most practical takeaways from each lesson.</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B">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Case Studies</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C">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Extended narratives following a recurring teacher character, Mr. Foster, and the students in his classroom. Case studies appear in selected lessons across Modules 1–4. They are followed by reflection questions designed to deepen application of the lesson's framework. Read each Part of a case study before answering the questions that follow it.</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D">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Application Activities</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E">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Planning tools — structured tables or frameworks that ask you to apply the lesson's content to a specific student or classroom context in your own school. These are your bridge from theory to practice. Complete them with a real student in mind. They are most useful when revisited and revised as your implementation develops.</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2F">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Interactive Message Board Prompts</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30">
            <w:pPr>
              <w:spacing w:after="80" w:before="80"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At the end of selected lessons, you will find prompts for the course message board — three options labeled A, B, and C. Select one and post your response. Then respond to at least one colleague's post. These prompts are designed to extend learning through dialogue with other educators in the course.</w:t>
            </w:r>
            <w:r w:rsidDel="00000000" w:rsidR="00000000" w:rsidRPr="00000000">
              <w:rPr>
                <w:rtl w:val="0"/>
              </w:rPr>
            </w:r>
          </w:p>
        </w:tc>
      </w:tr>
    </w:tbl>
    <w:p w:rsidR="00000000" w:rsidDel="00000000" w:rsidP="00000000" w:rsidRDefault="00000000" w:rsidRPr="00000000" w14:paraId="00000031">
      <w:pPr>
        <w:spacing w:after="80" w:before="0" w:lineRule="auto"/>
        <w:rPr/>
      </w:pPr>
      <w:r w:rsidDel="00000000" w:rsidR="00000000" w:rsidRPr="00000000">
        <w:rPr>
          <w:rtl w:val="0"/>
        </w:rPr>
      </w:r>
    </w:p>
    <w:p w:rsidR="00000000" w:rsidDel="00000000" w:rsidP="00000000" w:rsidRDefault="00000000" w:rsidRPr="00000000" w14:paraId="00000032">
      <w:pPr>
        <w:pStyle w:val="Heading1"/>
        <w:pBdr>
          <w:bottom w:color="028090" w:space="4" w:sz="8" w:val="single"/>
        </w:pBdr>
        <w:spacing w:after="120" w:before="360" w:lineRule="auto"/>
        <w:rPr/>
      </w:pPr>
      <w:r w:rsidDel="00000000" w:rsidR="00000000" w:rsidRPr="00000000">
        <w:rPr>
          <w:rFonts w:ascii="Calibri" w:cs="Calibri" w:eastAsia="Calibri" w:hAnsi="Calibri"/>
          <w:b w:val="1"/>
          <w:bCs w:val="1"/>
          <w:i w:val="0"/>
          <w:iCs w:val="0"/>
          <w:smallCaps w:val="0"/>
          <w:color w:val="1f3864"/>
          <w:sz w:val="32"/>
          <w:szCs w:val="32"/>
          <w:rtl w:val="0"/>
        </w:rPr>
        <w:t xml:space="preserve">The Full Course — What You Will Learn</w:t>
      </w:r>
      <w:r w:rsidDel="00000000" w:rsidR="00000000" w:rsidRPr="00000000">
        <w:rPr>
          <w:rtl w:val="0"/>
        </w:rPr>
      </w:r>
    </w:p>
    <w:p w:rsidR="00000000" w:rsidDel="00000000" w:rsidP="00000000" w:rsidRDefault="00000000" w:rsidRPr="00000000" w14:paraId="00000033">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The course is organized into four modules, each addressing a different phase and dimension of behavior support in inclusive classrooms. The modules are designed to be taken in order — each one builds on the frameworks introduced in the one before it. The table below gives you a lesson-by-lesson preview of the full course.</w:t>
      </w:r>
      <w:r w:rsidDel="00000000" w:rsidR="00000000" w:rsidRPr="00000000">
        <w:rPr>
          <w:rtl w:val="0"/>
        </w:rPr>
      </w:r>
    </w:p>
    <w:p w:rsidR="00000000" w:rsidDel="00000000" w:rsidP="00000000" w:rsidRDefault="00000000" w:rsidRPr="00000000" w14:paraId="00000034">
      <w:pPr>
        <w:spacing w:after="80" w:before="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0"/>
        <w:gridCol w:w="2670"/>
        <w:gridCol w:w="5880"/>
        <w:tblGridChange w:id="0">
          <w:tblGrid>
            <w:gridCol w:w="810"/>
            <w:gridCol w:w="2670"/>
            <w:gridCol w:w="5880"/>
          </w:tblGrid>
        </w:tblGridChange>
      </w:tblGrid>
      <w:tr>
        <w:trPr>
          <w:cantSplit w:val="0"/>
          <w:tblHeader w:val="0"/>
        </w:trPr>
        <w:tc>
          <w:tcPr>
            <w:gridSpan w:val="3"/>
            <w:tcBorders>
              <w:top w:color="1f3864" w:space="0" w:sz="8" w:val="single"/>
              <w:left w:color="1f3864" w:space="0" w:sz="8" w:val="single"/>
              <w:bottom w:color="1f3864" w:space="0" w:sz="8" w:val="single"/>
              <w:right w:color="1f3864" w:space="0" w:sz="8" w:val="single"/>
            </w:tcBorders>
            <w:shd w:fill="1f3864" w:val="clear"/>
            <w:tcMar>
              <w:top w:w="80.0" w:type="dxa"/>
              <w:left w:w="120.0" w:type="dxa"/>
              <w:bottom w:w="80.0" w:type="dxa"/>
              <w:right w:w="120.0" w:type="dxa"/>
            </w:tcMar>
          </w:tcPr>
          <w:p w:rsidR="00000000" w:rsidDel="00000000" w:rsidP="00000000" w:rsidRDefault="00000000" w:rsidRPr="00000000" w14:paraId="00000035">
            <w:pPr>
              <w:spacing w:after="60" w:before="60" w:lineRule="auto"/>
              <w:rPr/>
            </w:pPr>
            <w:r w:rsidDel="00000000" w:rsidR="00000000" w:rsidRPr="00000000">
              <w:rPr>
                <w:rFonts w:ascii="Calibri" w:cs="Calibri" w:eastAsia="Calibri" w:hAnsi="Calibri"/>
                <w:b w:val="1"/>
                <w:bCs w:val="1"/>
                <w:i w:val="0"/>
                <w:iCs w:val="0"/>
                <w:smallCaps w:val="0"/>
                <w:color w:val="ffffff"/>
                <w:sz w:val="24"/>
                <w:szCs w:val="24"/>
                <w:rtl w:val="0"/>
              </w:rPr>
              <w:t xml:space="preserve">Module 1  |  Behavior as Communication</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e0eef0" w:val="clear"/>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rFonts w:ascii="Calibri" w:cs="Calibri" w:eastAsia="Calibri" w:hAnsi="Calibri"/>
                <w:b w:val="1"/>
                <w:bCs w:val="1"/>
                <w:i w:val="0"/>
                <w:iCs w:val="0"/>
                <w:smallCaps w:val="0"/>
                <w:color w:val="1f3864"/>
                <w:sz w:val="20"/>
                <w:szCs w:val="20"/>
                <w:rtl w:val="0"/>
              </w:rPr>
              <w:t xml:space="preserve">Lesson</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shd w:fill="e0eef0" w:val="clear"/>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rFonts w:ascii="Calibri" w:cs="Calibri" w:eastAsia="Calibri" w:hAnsi="Calibri"/>
                <w:b w:val="1"/>
                <w:bCs w:val="1"/>
                <w:i w:val="0"/>
                <w:iCs w:val="0"/>
                <w:smallCaps w:val="0"/>
                <w:color w:val="1f3864"/>
                <w:sz w:val="20"/>
                <w:szCs w:val="20"/>
                <w:rtl w:val="0"/>
              </w:rPr>
              <w:t xml:space="preserve">Title</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shd w:fill="e0eef0" w:val="clear"/>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rFonts w:ascii="Calibri" w:cs="Calibri" w:eastAsia="Calibri" w:hAnsi="Calibri"/>
                <w:b w:val="1"/>
                <w:bCs w:val="1"/>
                <w:i w:val="0"/>
                <w:iCs w:val="0"/>
                <w:smallCaps w:val="0"/>
                <w:color w:val="1f3864"/>
                <w:sz w:val="20"/>
                <w:szCs w:val="20"/>
                <w:rtl w:val="0"/>
              </w:rPr>
              <w:t xml:space="preserve">Key Topics</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3B">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1</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3C">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Preparing Your Classroom</w:t>
            </w:r>
            <w:r w:rsidDel="00000000" w:rsidR="00000000" w:rsidRPr="00000000">
              <w:rPr>
                <w:rtl w:val="0"/>
              </w:rPr>
            </w:r>
          </w:p>
          <w:p w:rsidR="00000000" w:rsidDel="00000000" w:rsidP="00000000" w:rsidRDefault="00000000" w:rsidRPr="00000000" w14:paraId="0000003D">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Anticipating Behavioral Barriers Before They Happen</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The four functions of behavior: Attention, Escape, Access/Control, Sensory</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Classroom routines and the first weeks of school</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Broad behavioral expectations and how to teach them explicitly</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Proactive environmental design</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42">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2</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43">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Principles of Reinforcement</w:t>
            </w:r>
            <w:r w:rsidDel="00000000" w:rsidR="00000000" w:rsidRPr="00000000">
              <w:rPr>
                <w:rtl w:val="0"/>
              </w:rPr>
            </w:r>
          </w:p>
          <w:p w:rsidR="00000000" w:rsidDel="00000000" w:rsidP="00000000" w:rsidRDefault="00000000" w:rsidRPr="00000000" w14:paraId="00000044">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Understanding, Applying, and Humanizing Reinforcement</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Positive and negative reinforcement; punishment</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Continuous vs. intermittent reinforcement schedules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The hidden curriculum of unspoken behavioral expectations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Humanizing reinforcement through relationship</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49">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3</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4A">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Replacement Behaviors &amp; Relational Blueprints</w:t>
            </w:r>
            <w:r w:rsidDel="00000000" w:rsidR="00000000" w:rsidRPr="00000000">
              <w:rPr>
                <w:rtl w:val="0"/>
              </w:rPr>
            </w:r>
          </w:p>
          <w:p w:rsidR="00000000" w:rsidDel="00000000" w:rsidP="00000000" w:rsidRDefault="00000000" w:rsidRPr="00000000" w14:paraId="0000004B">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Teaching What You Mean and Building the Relationships</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Replacement behaviors matched to function</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Designing effective calm and break areas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Relational-Cultural Theory and the teacher-student relationship</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Scaffolding recess and unstructured social time</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50">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4</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51">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Quick Functional Behavioral Assessments</w:t>
            </w:r>
            <w:r w:rsidDel="00000000" w:rsidR="00000000" w:rsidRPr="00000000">
              <w:rPr>
                <w:rtl w:val="0"/>
              </w:rPr>
            </w:r>
          </w:p>
          <w:p w:rsidR="00000000" w:rsidDel="00000000" w:rsidP="00000000" w:rsidRDefault="00000000" w:rsidRPr="00000000" w14:paraId="00000052">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Assessing Functions of Behavior in Real Time</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The ABC model: Antecedent, Behavior, Consequence</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Drafting hypothesis statements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Function-matched intervention selection</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Replacement behaviors for escape and avoidance</w:t>
            </w:r>
            <w:r w:rsidDel="00000000" w:rsidR="00000000" w:rsidRPr="00000000">
              <w:rPr>
                <w:rtl w:val="0"/>
              </w:rPr>
            </w:r>
          </w:p>
        </w:tc>
      </w:tr>
    </w:tbl>
    <w:p w:rsidR="00000000" w:rsidDel="00000000" w:rsidP="00000000" w:rsidRDefault="00000000" w:rsidRPr="00000000" w14:paraId="00000057">
      <w:pPr>
        <w:spacing w:after="120" w:before="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5"/>
        <w:gridCol w:w="2655"/>
        <w:gridCol w:w="5880"/>
        <w:tblGridChange w:id="0">
          <w:tblGrid>
            <w:gridCol w:w="825"/>
            <w:gridCol w:w="2655"/>
            <w:gridCol w:w="5880"/>
          </w:tblGrid>
        </w:tblGridChange>
      </w:tblGrid>
      <w:tr>
        <w:trPr>
          <w:cantSplit w:val="0"/>
          <w:tblHeader w:val="0"/>
        </w:trPr>
        <w:tc>
          <w:tcPr>
            <w:gridSpan w:val="3"/>
            <w:tcBorders>
              <w:top w:color="028090" w:space="0" w:sz="8" w:val="single"/>
              <w:left w:color="028090" w:space="0" w:sz="8" w:val="single"/>
              <w:bottom w:color="028090" w:space="0" w:sz="8" w:val="single"/>
              <w:right w:color="028090" w:space="0" w:sz="8" w:val="single"/>
            </w:tcBorders>
            <w:shd w:fill="028090" w:val="clear"/>
            <w:tcMar>
              <w:top w:w="80.0" w:type="dxa"/>
              <w:left w:w="120.0" w:type="dxa"/>
              <w:bottom w:w="80.0" w:type="dxa"/>
              <w:right w:w="120.0" w:type="dxa"/>
            </w:tcMar>
          </w:tcPr>
          <w:p w:rsidR="00000000" w:rsidDel="00000000" w:rsidP="00000000" w:rsidRDefault="00000000" w:rsidRPr="00000000" w14:paraId="00000058">
            <w:pPr>
              <w:spacing w:after="60" w:before="60" w:lineRule="auto"/>
              <w:rPr/>
            </w:pPr>
            <w:r w:rsidDel="00000000" w:rsidR="00000000" w:rsidRPr="00000000">
              <w:rPr>
                <w:rFonts w:ascii="Calibri" w:cs="Calibri" w:eastAsia="Calibri" w:hAnsi="Calibri"/>
                <w:b w:val="1"/>
                <w:bCs w:val="1"/>
                <w:i w:val="0"/>
                <w:iCs w:val="0"/>
                <w:smallCaps w:val="0"/>
                <w:color w:val="ffffff"/>
                <w:sz w:val="24"/>
                <w:szCs w:val="24"/>
                <w:rtl w:val="0"/>
              </w:rPr>
              <w:t xml:space="preserve">Module 2  |  Challenges in Peer Relationships, Executive Functioning, Emotional Dysregulation, and Motivation</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e0eef0" w:val="clear"/>
            <w:tcMar>
              <w:top w:w="80.0" w:type="dxa"/>
              <w:left w:w="120.0" w:type="dxa"/>
              <w:bottom w:w="80.0" w:type="dxa"/>
              <w:right w:w="120.0" w:type="dxa"/>
            </w:tcMar>
          </w:tcPr>
          <w:p w:rsidR="00000000" w:rsidDel="00000000" w:rsidP="00000000" w:rsidRDefault="00000000" w:rsidRPr="00000000" w14:paraId="0000005B">
            <w:pPr>
              <w:rPr/>
            </w:pPr>
            <w:r w:rsidDel="00000000" w:rsidR="00000000" w:rsidRPr="00000000">
              <w:rPr>
                <w:rFonts w:ascii="Calibri" w:cs="Calibri" w:eastAsia="Calibri" w:hAnsi="Calibri"/>
                <w:b w:val="1"/>
                <w:bCs w:val="1"/>
                <w:i w:val="0"/>
                <w:iCs w:val="0"/>
                <w:smallCaps w:val="0"/>
                <w:color w:val="1f3864"/>
                <w:sz w:val="20"/>
                <w:szCs w:val="20"/>
                <w:rtl w:val="0"/>
              </w:rPr>
              <w:t xml:space="preserve">Lesson</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shd w:fill="e0eef0" w:val="clear"/>
            <w:tcMar>
              <w:top w:w="80.0" w:type="dxa"/>
              <w:left w:w="120.0" w:type="dxa"/>
              <w:bottom w:w="80.0" w:type="dxa"/>
              <w:right w:w="120.0" w:type="dxa"/>
            </w:tcMar>
          </w:tcPr>
          <w:p w:rsidR="00000000" w:rsidDel="00000000" w:rsidP="00000000" w:rsidRDefault="00000000" w:rsidRPr="00000000" w14:paraId="0000005C">
            <w:pPr>
              <w:rPr/>
            </w:pPr>
            <w:r w:rsidDel="00000000" w:rsidR="00000000" w:rsidRPr="00000000">
              <w:rPr>
                <w:rFonts w:ascii="Calibri" w:cs="Calibri" w:eastAsia="Calibri" w:hAnsi="Calibri"/>
                <w:b w:val="1"/>
                <w:bCs w:val="1"/>
                <w:i w:val="0"/>
                <w:iCs w:val="0"/>
                <w:smallCaps w:val="0"/>
                <w:color w:val="1f3864"/>
                <w:sz w:val="20"/>
                <w:szCs w:val="20"/>
                <w:rtl w:val="0"/>
              </w:rPr>
              <w:t xml:space="preserve">Title</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shd w:fill="e0eef0" w:val="clear"/>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rFonts w:ascii="Calibri" w:cs="Calibri" w:eastAsia="Calibri" w:hAnsi="Calibri"/>
                <w:b w:val="1"/>
                <w:bCs w:val="1"/>
                <w:i w:val="0"/>
                <w:iCs w:val="0"/>
                <w:smallCaps w:val="0"/>
                <w:color w:val="1f3864"/>
                <w:sz w:val="20"/>
                <w:szCs w:val="20"/>
                <w:rtl w:val="0"/>
              </w:rPr>
              <w:t xml:space="preserve">Key Topics</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5E">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1</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5F">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Challenges in Peer Relationships</w:t>
            </w:r>
            <w:r w:rsidDel="00000000" w:rsidR="00000000" w:rsidRPr="00000000">
              <w:rPr>
                <w:rtl w:val="0"/>
              </w:rPr>
            </w:r>
          </w:p>
          <w:p w:rsidR="00000000" w:rsidDel="00000000" w:rsidP="00000000" w:rsidRDefault="00000000" w:rsidRPr="00000000" w14:paraId="00000060">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Social Coaching in the Inclusive Classroom</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Social cognition differences and Theory of Mind</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Four peer relationship challenges: conflict, isolation, rejection, aggression</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Social coaching as real-time relational mentorship</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Restorative practices for peer conflict</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65">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2</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66">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Executive Functioning in the Classroom</w:t>
            </w:r>
            <w:r w:rsidDel="00000000" w:rsidR="00000000" w:rsidRPr="00000000">
              <w:rPr>
                <w:rtl w:val="0"/>
              </w:rPr>
            </w:r>
          </w:p>
          <w:p w:rsidR="00000000" w:rsidDel="00000000" w:rsidP="00000000" w:rsidRDefault="00000000" w:rsidRPr="00000000" w14:paraId="00000067">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Understanding the Brain's Management System</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Seven core EF skills and what each looks like in class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EF challenges misread as defiance, laziness, or noncompliance</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The 'won't vs. can't' reframe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Classroom design and instructional supports for EF</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6C">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3</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6D">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Emotional Dysregulation</w:t>
            </w:r>
            <w:r w:rsidDel="00000000" w:rsidR="00000000" w:rsidRPr="00000000">
              <w:rPr>
                <w:rtl w:val="0"/>
              </w:rPr>
            </w:r>
          </w:p>
          <w:p w:rsidR="00000000" w:rsidDel="00000000" w:rsidP="00000000" w:rsidRDefault="00000000" w:rsidRPr="00000000" w14:paraId="0000006E">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The Neuroscience of Big Emotions and What To Do</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The window of tolerance and the amygdala response</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Why logic and consequences don't work mid-escalation</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Co-regulation as a pedagogical tool</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De-escalation phases: Before, During, and After</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73">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4</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74">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Motivation</w:t>
            </w:r>
            <w:r w:rsidDel="00000000" w:rsidR="00000000" w:rsidRPr="00000000">
              <w:rPr>
                <w:rtl w:val="0"/>
              </w:rPr>
            </w:r>
          </w:p>
          <w:p w:rsidR="00000000" w:rsidDel="00000000" w:rsidP="00000000" w:rsidRDefault="00000000" w:rsidRPr="00000000" w14:paraId="00000075">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Re-Engaging Students Through Relationship, Relevance, and Belief</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Intrinsic vs. extrinsic motivation</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Five drivers of disengagement: fear of failure, learned helplessness, EF challenges, relevance gap, relational unsafety</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Self-Determination Theory: autonomy, mastery, and purpose</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Culturally responsive motivation strategies</w:t>
            </w:r>
            <w:r w:rsidDel="00000000" w:rsidR="00000000" w:rsidRPr="00000000">
              <w:rPr>
                <w:rtl w:val="0"/>
              </w:rPr>
            </w:r>
          </w:p>
        </w:tc>
      </w:tr>
    </w:tbl>
    <w:p w:rsidR="00000000" w:rsidDel="00000000" w:rsidP="00000000" w:rsidRDefault="00000000" w:rsidRPr="00000000" w14:paraId="0000007A">
      <w:pPr>
        <w:spacing w:after="120" w:before="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5"/>
        <w:gridCol w:w="2655"/>
        <w:gridCol w:w="5880"/>
        <w:tblGridChange w:id="0">
          <w:tblGrid>
            <w:gridCol w:w="825"/>
            <w:gridCol w:w="2655"/>
            <w:gridCol w:w="5880"/>
          </w:tblGrid>
        </w:tblGridChange>
      </w:tblGrid>
      <w:tr>
        <w:trPr>
          <w:cantSplit w:val="0"/>
          <w:tblHeader w:val="0"/>
        </w:trPr>
        <w:tc>
          <w:tcPr>
            <w:gridSpan w:val="3"/>
            <w:tcBorders>
              <w:top w:color="3d6b7a" w:space="0" w:sz="8" w:val="single"/>
              <w:left w:color="3d6b7a" w:space="0" w:sz="8" w:val="single"/>
              <w:bottom w:color="3d6b7a" w:space="0" w:sz="8" w:val="single"/>
              <w:right w:color="3d6b7a" w:space="0" w:sz="8" w:val="single"/>
            </w:tcBorders>
            <w:shd w:fill="3d6b7a" w:val="clear"/>
            <w:tcMar>
              <w:top w:w="80.0" w:type="dxa"/>
              <w:left w:w="120.0" w:type="dxa"/>
              <w:bottom w:w="80.0" w:type="dxa"/>
              <w:right w:w="120.0" w:type="dxa"/>
            </w:tcMar>
          </w:tcPr>
          <w:p w:rsidR="00000000" w:rsidDel="00000000" w:rsidP="00000000" w:rsidRDefault="00000000" w:rsidRPr="00000000" w14:paraId="0000007B">
            <w:pPr>
              <w:spacing w:after="60" w:before="60" w:lineRule="auto"/>
              <w:rPr/>
            </w:pPr>
            <w:r w:rsidDel="00000000" w:rsidR="00000000" w:rsidRPr="00000000">
              <w:rPr>
                <w:rFonts w:ascii="Calibri" w:cs="Calibri" w:eastAsia="Calibri" w:hAnsi="Calibri"/>
                <w:b w:val="1"/>
                <w:bCs w:val="1"/>
                <w:i w:val="0"/>
                <w:iCs w:val="0"/>
                <w:smallCaps w:val="0"/>
                <w:color w:val="ffffff"/>
                <w:sz w:val="24"/>
                <w:szCs w:val="24"/>
                <w:rtl w:val="0"/>
              </w:rPr>
              <w:t xml:space="preserve">Module 3  |  Challenges with Academic Avoidance, Social Strains, Executive Functioning, and Oppositional Behavior</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e0eef0" w:val="clear"/>
            <w:tcMar>
              <w:top w:w="80.0" w:type="dxa"/>
              <w:left w:w="120.0" w:type="dxa"/>
              <w:bottom w:w="80.0" w:type="dxa"/>
              <w:right w:w="120.0" w:type="dxa"/>
            </w:tcMar>
          </w:tcPr>
          <w:p w:rsidR="00000000" w:rsidDel="00000000" w:rsidP="00000000" w:rsidRDefault="00000000" w:rsidRPr="00000000" w14:paraId="0000007E">
            <w:pPr>
              <w:rPr/>
            </w:pPr>
            <w:r w:rsidDel="00000000" w:rsidR="00000000" w:rsidRPr="00000000">
              <w:rPr>
                <w:rFonts w:ascii="Calibri" w:cs="Calibri" w:eastAsia="Calibri" w:hAnsi="Calibri"/>
                <w:b w:val="1"/>
                <w:bCs w:val="1"/>
                <w:i w:val="0"/>
                <w:iCs w:val="0"/>
                <w:smallCaps w:val="0"/>
                <w:color w:val="1f3864"/>
                <w:sz w:val="20"/>
                <w:szCs w:val="20"/>
                <w:rtl w:val="0"/>
              </w:rPr>
              <w:t xml:space="preserve">Lesson</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shd w:fill="e0eef0" w:val="clear"/>
            <w:tcMar>
              <w:top w:w="80.0" w:type="dxa"/>
              <w:left w:w="120.0" w:type="dxa"/>
              <w:bottom w:w="80.0" w:type="dxa"/>
              <w:right w:w="120.0" w:type="dxa"/>
            </w:tcMar>
          </w:tcPr>
          <w:p w:rsidR="00000000" w:rsidDel="00000000" w:rsidP="00000000" w:rsidRDefault="00000000" w:rsidRPr="00000000" w14:paraId="0000007F">
            <w:pPr>
              <w:rPr/>
            </w:pPr>
            <w:r w:rsidDel="00000000" w:rsidR="00000000" w:rsidRPr="00000000">
              <w:rPr>
                <w:rFonts w:ascii="Calibri" w:cs="Calibri" w:eastAsia="Calibri" w:hAnsi="Calibri"/>
                <w:b w:val="1"/>
                <w:bCs w:val="1"/>
                <w:i w:val="0"/>
                <w:iCs w:val="0"/>
                <w:smallCaps w:val="0"/>
                <w:color w:val="1f3864"/>
                <w:sz w:val="20"/>
                <w:szCs w:val="20"/>
                <w:rtl w:val="0"/>
              </w:rPr>
              <w:t xml:space="preserve">Title</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shd w:fill="e0eef0" w:val="clear"/>
            <w:tcMar>
              <w:top w:w="80.0" w:type="dxa"/>
              <w:left w:w="120.0" w:type="dxa"/>
              <w:bottom w:w="80.0" w:type="dxa"/>
              <w:right w:w="120.0" w:type="dxa"/>
            </w:tcMar>
          </w:tcPr>
          <w:p w:rsidR="00000000" w:rsidDel="00000000" w:rsidP="00000000" w:rsidRDefault="00000000" w:rsidRPr="00000000" w14:paraId="00000080">
            <w:pPr>
              <w:rPr/>
            </w:pPr>
            <w:r w:rsidDel="00000000" w:rsidR="00000000" w:rsidRPr="00000000">
              <w:rPr>
                <w:rFonts w:ascii="Calibri" w:cs="Calibri" w:eastAsia="Calibri" w:hAnsi="Calibri"/>
                <w:b w:val="1"/>
                <w:bCs w:val="1"/>
                <w:i w:val="0"/>
                <w:iCs w:val="0"/>
                <w:smallCaps w:val="0"/>
                <w:color w:val="1f3864"/>
                <w:sz w:val="20"/>
                <w:szCs w:val="20"/>
                <w:rtl w:val="0"/>
              </w:rPr>
              <w:t xml:space="preserve">Key Topics</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81">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1</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82">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Providing Appropriate Escape</w:t>
            </w:r>
            <w:r w:rsidDel="00000000" w:rsidR="00000000" w:rsidRPr="00000000">
              <w:rPr>
                <w:rtl w:val="0"/>
              </w:rPr>
            </w:r>
          </w:p>
          <w:p w:rsidR="00000000" w:rsidDel="00000000" w:rsidP="00000000" w:rsidRDefault="00000000" w:rsidRPr="00000000" w14:paraId="00000083">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Function-Based Strategies for Academic Avoidance</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Escape-maintained behavior and the escalation cascade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Instructional modifications, noncontingent escape, and differential reinforcement</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Break card systems and Functional Communication Training (FCT)</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Why enriched breaks outperform equal-escape interventions</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88">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2</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89">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Handling Social Strains with Scaffolded Support</w:t>
            </w:r>
            <w:r w:rsidDel="00000000" w:rsidR="00000000" w:rsidRPr="00000000">
              <w:rPr>
                <w:rtl w:val="0"/>
              </w:rPr>
            </w:r>
          </w:p>
          <w:p w:rsidR="00000000" w:rsidDel="00000000" w:rsidP="00000000" w:rsidRDefault="00000000" w:rsidRPr="00000000" w14:paraId="0000008A">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When Friendships Falter</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Friendship stability and dissolution: what the research shows</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Conflict vs. dissolution — knowing the difference</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Scaffolded social support: Before, During, and After</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Special considerations for students with disabilities</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8F">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3</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90">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When the Brain Can't Hold On</w:t>
            </w:r>
            <w:r w:rsidDel="00000000" w:rsidR="00000000" w:rsidRPr="00000000">
              <w:rPr>
                <w:rtl w:val="0"/>
              </w:rPr>
            </w:r>
          </w:p>
          <w:p w:rsidR="00000000" w:rsidDel="00000000" w:rsidP="00000000" w:rsidRDefault="00000000" w:rsidRPr="00000000" w14:paraId="00000091">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Executive Functioning, Working Memory, and What To Do</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Working memory, inhibitory control, and cognitive flexibility</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When EF deficits look like noncompliance — the misread problem</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Classroom-accessible EF assessment tools</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Six instructional strategies to reduce working memory load</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96">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4</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97">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Compromise and Control through Opposition and Defiance</w:t>
            </w:r>
            <w:r w:rsidDel="00000000" w:rsidR="00000000" w:rsidRPr="00000000">
              <w:rPr>
                <w:rtl w:val="0"/>
              </w:rPr>
            </w:r>
          </w:p>
          <w:p w:rsidR="00000000" w:rsidDel="00000000" w:rsidP="00000000" w:rsidRDefault="00000000" w:rsidRPr="00000000" w14:paraId="00000098">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Understanding and Responding to ODD</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The two dimensions of ODD: irritability and defiant behavior</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EF deficit vs. ODD — the questions that distinguish them</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The coercive cycle: how power struggles sustain defiance</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Fourteen evidence-based classroom strategies</w:t>
            </w:r>
            <w:r w:rsidDel="00000000" w:rsidR="00000000" w:rsidRPr="00000000">
              <w:rPr>
                <w:rtl w:val="0"/>
              </w:rPr>
            </w:r>
          </w:p>
        </w:tc>
      </w:tr>
    </w:tbl>
    <w:p w:rsidR="00000000" w:rsidDel="00000000" w:rsidP="00000000" w:rsidRDefault="00000000" w:rsidRPr="00000000" w14:paraId="0000009D">
      <w:pPr>
        <w:spacing w:after="120" w:before="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2625"/>
        <w:gridCol w:w="5880"/>
        <w:tblGridChange w:id="0">
          <w:tblGrid>
            <w:gridCol w:w="855"/>
            <w:gridCol w:w="2625"/>
            <w:gridCol w:w="5880"/>
          </w:tblGrid>
        </w:tblGridChange>
      </w:tblGrid>
      <w:tr>
        <w:trPr>
          <w:cantSplit w:val="0"/>
          <w:tblHeader w:val="0"/>
        </w:trPr>
        <w:tc>
          <w:tcPr>
            <w:gridSpan w:val="3"/>
            <w:tcBorders>
              <w:top w:color="5a7a8a" w:space="0" w:sz="8" w:val="single"/>
              <w:left w:color="5a7a8a" w:space="0" w:sz="8" w:val="single"/>
              <w:bottom w:color="5a7a8a" w:space="0" w:sz="8" w:val="single"/>
              <w:right w:color="5a7a8a" w:space="0" w:sz="8" w:val="single"/>
            </w:tcBorders>
            <w:shd w:fill="5a7a8a" w:val="clear"/>
            <w:tcMar>
              <w:top w:w="80.0" w:type="dxa"/>
              <w:left w:w="120.0" w:type="dxa"/>
              <w:bottom w:w="80.0" w:type="dxa"/>
              <w:right w:w="120.0" w:type="dxa"/>
            </w:tcMar>
          </w:tcPr>
          <w:p w:rsidR="00000000" w:rsidDel="00000000" w:rsidP="00000000" w:rsidRDefault="00000000" w:rsidRPr="00000000" w14:paraId="0000009E">
            <w:pPr>
              <w:spacing w:after="60" w:before="60" w:lineRule="auto"/>
              <w:rPr/>
            </w:pPr>
            <w:r w:rsidDel="00000000" w:rsidR="00000000" w:rsidRPr="00000000">
              <w:rPr>
                <w:rFonts w:ascii="Calibri" w:cs="Calibri" w:eastAsia="Calibri" w:hAnsi="Calibri"/>
                <w:b w:val="1"/>
                <w:bCs w:val="1"/>
                <w:i w:val="0"/>
                <w:iCs w:val="0"/>
                <w:smallCaps w:val="0"/>
                <w:color w:val="ffffff"/>
                <w:sz w:val="24"/>
                <w:szCs w:val="24"/>
                <w:rtl w:val="0"/>
              </w:rPr>
              <w:t xml:space="preserve">Module 4  |  The Home Stretch: Challenges with Burnout, Transitions, and Restlessness</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e0eef0" w:val="clear"/>
            <w:tcMar>
              <w:top w:w="80.0" w:type="dxa"/>
              <w:left w:w="120.0" w:type="dxa"/>
              <w:bottom w:w="80.0" w:type="dxa"/>
              <w:right w:w="120.0" w:type="dxa"/>
            </w:tcMar>
          </w:tcPr>
          <w:p w:rsidR="00000000" w:rsidDel="00000000" w:rsidP="00000000" w:rsidRDefault="00000000" w:rsidRPr="00000000" w14:paraId="000000A1">
            <w:pPr>
              <w:rPr/>
            </w:pPr>
            <w:r w:rsidDel="00000000" w:rsidR="00000000" w:rsidRPr="00000000">
              <w:rPr>
                <w:rFonts w:ascii="Calibri" w:cs="Calibri" w:eastAsia="Calibri" w:hAnsi="Calibri"/>
                <w:b w:val="1"/>
                <w:bCs w:val="1"/>
                <w:i w:val="0"/>
                <w:iCs w:val="0"/>
                <w:smallCaps w:val="0"/>
                <w:color w:val="1f3864"/>
                <w:sz w:val="20"/>
                <w:szCs w:val="20"/>
                <w:rtl w:val="0"/>
              </w:rPr>
              <w:t xml:space="preserve">Lesson</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shd w:fill="e0eef0" w:val="clear"/>
            <w:tcMar>
              <w:top w:w="80.0" w:type="dxa"/>
              <w:left w:w="120.0" w:type="dxa"/>
              <w:bottom w:w="80.0" w:type="dxa"/>
              <w:right w:w="120.0" w:type="dxa"/>
            </w:tcMar>
          </w:tcPr>
          <w:p w:rsidR="00000000" w:rsidDel="00000000" w:rsidP="00000000" w:rsidRDefault="00000000" w:rsidRPr="00000000" w14:paraId="000000A2">
            <w:pPr>
              <w:rPr/>
            </w:pPr>
            <w:r w:rsidDel="00000000" w:rsidR="00000000" w:rsidRPr="00000000">
              <w:rPr>
                <w:rFonts w:ascii="Calibri" w:cs="Calibri" w:eastAsia="Calibri" w:hAnsi="Calibri"/>
                <w:b w:val="1"/>
                <w:bCs w:val="1"/>
                <w:i w:val="0"/>
                <w:iCs w:val="0"/>
                <w:smallCaps w:val="0"/>
                <w:color w:val="1f3864"/>
                <w:sz w:val="20"/>
                <w:szCs w:val="20"/>
                <w:rtl w:val="0"/>
              </w:rPr>
              <w:t xml:space="preserve">Title</w:t>
            </w:r>
            <w:r w:rsidDel="00000000" w:rsidR="00000000" w:rsidRPr="00000000">
              <w:rPr>
                <w:rtl w:val="0"/>
              </w:rPr>
            </w:r>
          </w:p>
        </w:tc>
        <w:tc>
          <w:tcPr>
            <w:tcBorders>
              <w:top w:color="028090" w:space="0" w:sz="4" w:val="single"/>
              <w:left w:color="028090" w:space="0" w:sz="4" w:val="single"/>
              <w:bottom w:color="028090" w:space="0" w:sz="4" w:val="single"/>
              <w:right w:color="028090" w:space="0" w:sz="4" w:val="single"/>
            </w:tcBorders>
            <w:shd w:fill="e0eef0" w:val="clear"/>
            <w:tcMar>
              <w:top w:w="80.0" w:type="dxa"/>
              <w:left w:w="120.0" w:type="dxa"/>
              <w:bottom w:w="80.0" w:type="dxa"/>
              <w:right w:w="120.0" w:type="dxa"/>
            </w:tcMar>
          </w:tcPr>
          <w:p w:rsidR="00000000" w:rsidDel="00000000" w:rsidP="00000000" w:rsidRDefault="00000000" w:rsidRPr="00000000" w14:paraId="000000A3">
            <w:pPr>
              <w:rPr/>
            </w:pPr>
            <w:r w:rsidDel="00000000" w:rsidR="00000000" w:rsidRPr="00000000">
              <w:rPr>
                <w:rFonts w:ascii="Calibri" w:cs="Calibri" w:eastAsia="Calibri" w:hAnsi="Calibri"/>
                <w:b w:val="1"/>
                <w:bCs w:val="1"/>
                <w:i w:val="0"/>
                <w:iCs w:val="0"/>
                <w:smallCaps w:val="0"/>
                <w:color w:val="1f3864"/>
                <w:sz w:val="20"/>
                <w:szCs w:val="20"/>
                <w:rtl w:val="0"/>
              </w:rPr>
              <w:t xml:space="preserve">Key Topics</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A4">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1</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A5">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Keep Them Engaged and Nice to Each Other</w:t>
            </w:r>
            <w:r w:rsidDel="00000000" w:rsidR="00000000" w:rsidRPr="00000000">
              <w:rPr>
                <w:rtl w:val="0"/>
              </w:rPr>
            </w:r>
          </w:p>
          <w:p w:rsidR="00000000" w:rsidDel="00000000" w:rsidP="00000000" w:rsidRDefault="00000000" w:rsidRPr="00000000" w14:paraId="000000A6">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End-of-Year Social Strain and Engagement</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The end-of-year social landscape for students with disabilities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Social climate, opportunity, and supported communication as friendship factors</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'Friendability' — the expectation that changes everything</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The teacher as active architect of belonging</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AB">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2</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AC">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What Comes Next: Preparing Students for Transitions</w:t>
            </w:r>
            <w:r w:rsidDel="00000000" w:rsidR="00000000" w:rsidRPr="00000000">
              <w:rPr>
                <w:rtl w:val="0"/>
              </w:rPr>
            </w:r>
          </w:p>
          <w:p w:rsidR="00000000" w:rsidDel="00000000" w:rsidP="00000000" w:rsidRDefault="00000000" w:rsidRPr="00000000" w14:paraId="000000AD">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Grade, School, and Life Transitions</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Three transition domains: academic, procedural, and social</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What children actually fear most about transitions</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Coping strategies: knowing vs. being able to do</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Pre-transition intervention: seven teacher strategies</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B2">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3</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B3">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When Fun...Isn't</w:t>
            </w:r>
            <w:r w:rsidDel="00000000" w:rsidR="00000000" w:rsidRPr="00000000">
              <w:rPr>
                <w:rtl w:val="0"/>
              </w:rPr>
            </w:r>
          </w:p>
          <w:p w:rsidR="00000000" w:rsidDel="00000000" w:rsidP="00000000" w:rsidRDefault="00000000" w:rsidRPr="00000000" w14:paraId="000000B4">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Previewing, Social Scripting, and Coaching for Events</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Why unstructured celebratory events are high-stakes for students with disabilities</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Event previewing: physical layout, schedule, sensory environment, exits</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Social scripting: giving language to hard moments</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In-the-moment coaching that's visible to students, invisible to peers</w:t>
            </w:r>
            <w:r w:rsidDel="00000000" w:rsidR="00000000" w:rsidRPr="00000000">
              <w:rPr>
                <w:rtl w:val="0"/>
              </w:rPr>
            </w:r>
          </w:p>
        </w:tc>
      </w:tr>
      <w:tr>
        <w:trPr>
          <w:cantSplit w:val="0"/>
          <w:tblHeader w:val="0"/>
        </w:trPr>
        <w:tc>
          <w:tcPr>
            <w:tcBorders>
              <w:top w:color="028090" w:space="0" w:sz="4" w:val="single"/>
              <w:left w:color="028090" w:space="0" w:sz="4" w:val="single"/>
              <w:bottom w:color="028090" w:space="0" w:sz="4" w:val="single"/>
              <w:right w:color="028090" w:space="0" w:sz="4" w:val="single"/>
            </w:tcBorders>
            <w:shd w:fill="028090" w:val="clear"/>
            <w:tcMar>
              <w:top w:w="80.0" w:type="dxa"/>
              <w:left w:w="120.0" w:type="dxa"/>
              <w:bottom w:w="80.0" w:type="dxa"/>
              <w:right w:w="120.0" w:type="dxa"/>
            </w:tcMar>
            <w:vAlign w:val="center"/>
          </w:tcPr>
          <w:p w:rsidR="00000000" w:rsidDel="00000000" w:rsidP="00000000" w:rsidRDefault="00000000" w:rsidRPr="00000000" w14:paraId="000000B9">
            <w:pPr>
              <w:spacing w:after="40" w:before="40" w:lineRule="auto"/>
              <w:jc w:val="center"/>
              <w:rPr/>
            </w:pPr>
            <w:r w:rsidDel="00000000" w:rsidR="00000000" w:rsidRPr="00000000">
              <w:rPr>
                <w:rFonts w:ascii="Calibri" w:cs="Calibri" w:eastAsia="Calibri" w:hAnsi="Calibri"/>
                <w:b w:val="1"/>
                <w:bCs w:val="1"/>
                <w:i w:val="0"/>
                <w:iCs w:val="0"/>
                <w:smallCaps w:val="0"/>
                <w:color w:val="ffffff"/>
                <w:sz w:val="20"/>
                <w:szCs w:val="20"/>
                <w:rtl w:val="0"/>
              </w:rPr>
              <w:t xml:space="preserve">4</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BA">
            <w:pPr>
              <w:spacing w:after="2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They're Funny, But Annoying</w:t>
            </w:r>
            <w:r w:rsidDel="00000000" w:rsidR="00000000" w:rsidRPr="00000000">
              <w:rPr>
                <w:rtl w:val="0"/>
              </w:rPr>
            </w:r>
          </w:p>
          <w:p w:rsidR="00000000" w:rsidDel="00000000" w:rsidP="00000000" w:rsidRDefault="00000000" w:rsidRPr="00000000" w14:paraId="000000BB">
            <w:pPr>
              <w:spacing w:after="60" w:before="0" w:lineRule="auto"/>
              <w:rPr/>
            </w:pPr>
            <w:r w:rsidDel="00000000" w:rsidR="00000000" w:rsidRPr="00000000">
              <w:rPr>
                <w:rFonts w:ascii="Calibri" w:cs="Calibri" w:eastAsia="Calibri" w:hAnsi="Calibri"/>
                <w:b w:val="0"/>
                <w:bCs w:val="0"/>
                <w:i w:val="1"/>
                <w:iCs w:val="1"/>
                <w:smallCaps w:val="0"/>
                <w:color w:val="4a6274"/>
                <w:sz w:val="20"/>
                <w:szCs w:val="20"/>
                <w:rtl w:val="0"/>
              </w:rPr>
              <w:t xml:space="preserve">Keeping Spirits High Through the Final Stretch</w:t>
            </w:r>
            <w:r w:rsidDel="00000000" w:rsidR="00000000" w:rsidRPr="00000000">
              <w:rPr>
                <w:rtl w:val="0"/>
              </w:rPr>
            </w:r>
          </w:p>
        </w:tc>
        <w:tc>
          <w:tcPr>
            <w:tcBorders>
              <w:top w:color="028090" w:space="0" w:sz="4" w:val="single"/>
              <w:left w:color="d0d0d0" w:space="0" w:sz="4" w:val="single"/>
              <w:bottom w:color="028090" w:space="0" w:sz="4" w:val="single"/>
              <w:right w:color="028090" w:space="0" w:sz="4" w:val="single"/>
            </w:tcBorders>
            <w:tcMar>
              <w:top w:w="80.0" w:type="dxa"/>
              <w:left w:w="120.0" w:type="dxa"/>
              <w:bottom w:w="80.0" w:type="dxa"/>
              <w:right w:w="120.0" w:type="dxa"/>
            </w:tcMar>
          </w:tcPr>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Five documented difficulties of the end-of-year period</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The end-of-class small-group review (Love, 2013)</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Active learning strategies: stations, design thinking, gamification, STEM/STEAM</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60" w:lineRule="auto"/>
              <w:ind w:left="720" w:right="0" w:hanging="360"/>
              <w:jc w:val="left"/>
              <w:rPr/>
            </w:pPr>
            <w:r w:rsidDel="00000000" w:rsidR="00000000" w:rsidRPr="00000000">
              <w:rPr>
                <w:rFonts w:ascii="Calibri" w:cs="Calibri" w:eastAsia="Calibri" w:hAnsi="Calibri"/>
                <w:b w:val="0"/>
                <w:bCs w:val="0"/>
                <w:i w:val="0"/>
                <w:iCs w:val="0"/>
                <w:smallCaps w:val="0"/>
                <w:strike w:val="0"/>
                <w:color w:val="1a2b3c"/>
                <w:sz w:val="20"/>
                <w:szCs w:val="20"/>
                <w:u w:val="none"/>
                <w:shd w:fill="auto" w:val="clear"/>
                <w:vertAlign w:val="baseline"/>
                <w:rtl w:val="0"/>
              </w:rPr>
              <w:t xml:space="preserve">Why spirits and academic progress are not competing goals</w:t>
            </w:r>
            <w:r w:rsidDel="00000000" w:rsidR="00000000" w:rsidRPr="00000000">
              <w:rPr>
                <w:rtl w:val="0"/>
              </w:rPr>
            </w:r>
          </w:p>
        </w:tc>
      </w:tr>
    </w:tbl>
    <w:p w:rsidR="00000000" w:rsidDel="00000000" w:rsidP="00000000" w:rsidRDefault="00000000" w:rsidRPr="00000000" w14:paraId="000000C0">
      <w:pPr>
        <w:spacing w:after="80" w:before="0" w:lineRule="auto"/>
        <w:rPr/>
      </w:pPr>
      <w:r w:rsidDel="00000000" w:rsidR="00000000" w:rsidRPr="00000000">
        <w:rPr>
          <w:rtl w:val="0"/>
        </w:rPr>
      </w:r>
    </w:p>
    <w:p w:rsidR="00000000" w:rsidDel="00000000" w:rsidP="00000000" w:rsidRDefault="00000000" w:rsidRPr="00000000" w14:paraId="000000C1">
      <w:pPr>
        <w:pStyle w:val="Heading1"/>
        <w:pBdr>
          <w:bottom w:color="028090" w:space="4" w:sz="8" w:val="single"/>
        </w:pBdr>
        <w:spacing w:after="120" w:before="360" w:lineRule="auto"/>
        <w:rPr/>
      </w:pPr>
      <w:r w:rsidDel="00000000" w:rsidR="00000000" w:rsidRPr="00000000">
        <w:rPr>
          <w:rFonts w:ascii="Calibri" w:cs="Calibri" w:eastAsia="Calibri" w:hAnsi="Calibri"/>
          <w:b w:val="1"/>
          <w:bCs w:val="1"/>
          <w:i w:val="0"/>
          <w:iCs w:val="0"/>
          <w:smallCaps w:val="0"/>
          <w:color w:val="1f3864"/>
          <w:sz w:val="32"/>
          <w:szCs w:val="32"/>
          <w:rtl w:val="0"/>
        </w:rPr>
        <w:t xml:space="preserve">Meet Mr. Foster</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3864" w:space="0" w:sz="4" w:val="single"/>
              <w:left w:color="1f3864" w:space="0" w:sz="4" w:val="single"/>
              <w:bottom w:color="1f3864" w:space="0" w:sz="4" w:val="single"/>
              <w:right w:color="1f3864" w:space="0" w:sz="4" w:val="single"/>
            </w:tcBorders>
            <w:shd w:fill="edf0f5" w:val="clear"/>
            <w:tcMar>
              <w:top w:w="120.0" w:type="dxa"/>
              <w:left w:w="200.0" w:type="dxa"/>
              <w:bottom w:w="120.0" w:type="dxa"/>
              <w:right w:w="200.0" w:type="dxa"/>
            </w:tcMar>
          </w:tcPr>
          <w:p w:rsidR="00000000" w:rsidDel="00000000" w:rsidP="00000000" w:rsidRDefault="00000000" w:rsidRPr="00000000" w14:paraId="000000C2">
            <w:pPr>
              <w:spacing w:after="60" w:before="6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Mr. Foster and the Students in Room 14</w:t>
            </w:r>
            <w:r w:rsidDel="00000000" w:rsidR="00000000" w:rsidRPr="00000000">
              <w:rPr>
                <w:rtl w:val="0"/>
              </w:rPr>
            </w:r>
          </w:p>
          <w:p w:rsidR="00000000" w:rsidDel="00000000" w:rsidP="00000000" w:rsidRDefault="00000000" w:rsidRPr="00000000" w14:paraId="000000C3">
            <w:pPr>
              <w:spacing w:after="80" w:before="4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Across the course, several lessons and case studies follow Mr. Foster — a returning character whose classroom, students, and teaching challenges evolve alongside the course content. Mr. Foster is not a perfect teacher. He makes reasonable mistakes, holds assumptions he has to revise, and learns in exactly the ways this course invites you to learn.</w:t>
            </w:r>
            <w:r w:rsidDel="00000000" w:rsidR="00000000" w:rsidRPr="00000000">
              <w:rPr>
                <w:rtl w:val="0"/>
              </w:rPr>
            </w:r>
          </w:p>
          <w:p w:rsidR="00000000" w:rsidDel="00000000" w:rsidP="00000000" w:rsidRDefault="00000000" w:rsidRPr="00000000" w14:paraId="000000C4">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The students in his classroom — including Alex, Darius, Marcus, Jordan, Tomás, Destiny, and Priya — each represent a different set of challenges drawn directly from the research. You will likely recognize them. That is intentional.</w:t>
            </w:r>
            <w:r w:rsidDel="00000000" w:rsidR="00000000" w:rsidRPr="00000000">
              <w:rPr>
                <w:rtl w:val="0"/>
              </w:rPr>
            </w:r>
          </w:p>
          <w:p w:rsidR="00000000" w:rsidDel="00000000" w:rsidP="00000000" w:rsidRDefault="00000000" w:rsidRPr="00000000" w14:paraId="000000C5">
            <w:pPr>
              <w:spacing w:after="4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When you encounter Mr. Foster, read closely. The case study is not an illustration of a concept you've already mastered — it is an application challenge. The reflection questions that follow each case study are where the deepest learning happens.</w:t>
            </w:r>
            <w:r w:rsidDel="00000000" w:rsidR="00000000" w:rsidRPr="00000000">
              <w:rPr>
                <w:rtl w:val="0"/>
              </w:rPr>
            </w:r>
          </w:p>
        </w:tc>
      </w:tr>
    </w:tbl>
    <w:p w:rsidR="00000000" w:rsidDel="00000000" w:rsidP="00000000" w:rsidRDefault="00000000" w:rsidRPr="00000000" w14:paraId="000000C6">
      <w:pPr>
        <w:spacing w:after="80" w:before="0" w:lineRule="auto"/>
        <w:rPr/>
      </w:pPr>
      <w:r w:rsidDel="00000000" w:rsidR="00000000" w:rsidRPr="00000000">
        <w:rPr>
          <w:rtl w:val="0"/>
        </w:rPr>
      </w:r>
    </w:p>
    <w:p w:rsidR="00000000" w:rsidDel="00000000" w:rsidP="00000000" w:rsidRDefault="00000000" w:rsidRPr="00000000" w14:paraId="000000C7">
      <w:pPr>
        <w:pStyle w:val="Heading1"/>
        <w:pBdr>
          <w:bottom w:color="028090" w:space="4" w:sz="8" w:val="single"/>
        </w:pBdr>
        <w:spacing w:after="120" w:before="360" w:lineRule="auto"/>
        <w:rPr/>
      </w:pPr>
      <w:r w:rsidDel="00000000" w:rsidR="00000000" w:rsidRPr="00000000">
        <w:rPr>
          <w:rFonts w:ascii="Calibri" w:cs="Calibri" w:eastAsia="Calibri" w:hAnsi="Calibri"/>
          <w:b w:val="1"/>
          <w:bCs w:val="1"/>
          <w:i w:val="0"/>
          <w:iCs w:val="0"/>
          <w:smallCaps w:val="0"/>
          <w:color w:val="1f3864"/>
          <w:sz w:val="32"/>
          <w:szCs w:val="32"/>
          <w:rtl w:val="0"/>
        </w:rPr>
        <w:t xml:space="preserve">How to Use These Workbooks</w:t>
      </w:r>
      <w:r w:rsidDel="00000000" w:rsidR="00000000" w:rsidRPr="00000000">
        <w:rPr>
          <w:rtl w:val="0"/>
        </w:rPr>
      </w:r>
    </w:p>
    <w:p w:rsidR="00000000" w:rsidDel="00000000" w:rsidP="00000000" w:rsidRDefault="00000000" w:rsidRPr="00000000" w14:paraId="000000C8">
      <w:pPr>
        <w:pStyle w:val="Heading2"/>
        <w:spacing w:after="80" w:before="240" w:lineRule="auto"/>
        <w:rPr/>
      </w:pPr>
      <w:r w:rsidDel="00000000" w:rsidR="00000000" w:rsidRPr="00000000">
        <w:rPr>
          <w:rFonts w:ascii="Calibri" w:cs="Calibri" w:eastAsia="Calibri" w:hAnsi="Calibri"/>
          <w:b w:val="1"/>
          <w:bCs w:val="1"/>
          <w:i w:val="0"/>
          <w:iCs w:val="0"/>
          <w:smallCaps w:val="0"/>
          <w:color w:val="028090"/>
          <w:sz w:val="26"/>
          <w:szCs w:val="26"/>
          <w:rtl w:val="0"/>
        </w:rPr>
        <w:t xml:space="preserve">Before Each Lesson</w:t>
      </w:r>
      <w:r w:rsidDel="00000000" w:rsidR="00000000" w:rsidRPr="00000000">
        <w:rPr>
          <w:rtl w:val="0"/>
        </w:rPr>
      </w:r>
    </w:p>
    <w:p w:rsidR="00000000" w:rsidDel="00000000" w:rsidP="00000000" w:rsidRDefault="00000000" w:rsidRPr="00000000" w14:paraId="000000C9">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Skim the title block and lesson objectives to orient yourself to what you're about to learn. You don't need to preview the full workbook in advance — but knowing the objectives before you watch the video will help you listen more strategically.</w:t>
      </w:r>
      <w:r w:rsidDel="00000000" w:rsidR="00000000" w:rsidRPr="00000000">
        <w:rPr>
          <w:rtl w:val="0"/>
        </w:rPr>
      </w:r>
    </w:p>
    <w:p w:rsidR="00000000" w:rsidDel="00000000" w:rsidP="00000000" w:rsidRDefault="00000000" w:rsidRPr="00000000" w14:paraId="000000CA">
      <w:pPr>
        <w:pStyle w:val="Heading2"/>
        <w:spacing w:after="80" w:before="240" w:lineRule="auto"/>
        <w:rPr/>
      </w:pPr>
      <w:r w:rsidDel="00000000" w:rsidR="00000000" w:rsidRPr="00000000">
        <w:rPr>
          <w:rFonts w:ascii="Calibri" w:cs="Calibri" w:eastAsia="Calibri" w:hAnsi="Calibri"/>
          <w:b w:val="1"/>
          <w:bCs w:val="1"/>
          <w:i w:val="0"/>
          <w:iCs w:val="0"/>
          <w:smallCaps w:val="0"/>
          <w:color w:val="028090"/>
          <w:sz w:val="26"/>
          <w:szCs w:val="26"/>
          <w:rtl w:val="0"/>
        </w:rPr>
        <w:t xml:space="preserve">During the Lesson</w:t>
      </w:r>
      <w:r w:rsidDel="00000000" w:rsidR="00000000" w:rsidRPr="00000000">
        <w:rPr>
          <w:rtl w:val="0"/>
        </w:rPr>
      </w:r>
    </w:p>
    <w:p w:rsidR="00000000" w:rsidDel="00000000" w:rsidP="00000000" w:rsidRDefault="00000000" w:rsidRPr="00000000" w14:paraId="000000CB">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Keep the workbook open alongside the course video. The workbook is not a transcript of the lesson — it contains content, frameworks, and activities that deepen what the video introduces. Some features (notebook prompts, checkpoints) are designed for use during the lesson; others (application activities, case studies) are designed for after.</w:t>
      </w:r>
      <w:r w:rsidDel="00000000" w:rsidR="00000000" w:rsidRPr="00000000">
        <w:rPr>
          <w:rtl w:val="0"/>
        </w:rPr>
      </w:r>
    </w:p>
    <w:p w:rsidR="00000000" w:rsidDel="00000000" w:rsidP="00000000" w:rsidRDefault="00000000" w:rsidRPr="00000000" w14:paraId="000000CC">
      <w:pPr>
        <w:pStyle w:val="Heading2"/>
        <w:spacing w:after="80" w:before="240" w:lineRule="auto"/>
        <w:rPr/>
      </w:pPr>
      <w:r w:rsidDel="00000000" w:rsidR="00000000" w:rsidRPr="00000000">
        <w:rPr>
          <w:rFonts w:ascii="Calibri" w:cs="Calibri" w:eastAsia="Calibri" w:hAnsi="Calibri"/>
          <w:b w:val="1"/>
          <w:bCs w:val="1"/>
          <w:i w:val="0"/>
          <w:iCs w:val="0"/>
          <w:smallCaps w:val="0"/>
          <w:color w:val="028090"/>
          <w:sz w:val="26"/>
          <w:szCs w:val="26"/>
          <w:rtl w:val="0"/>
        </w:rPr>
        <w:t xml:space="preserve">After the Lesson</w:t>
      </w:r>
      <w:r w:rsidDel="00000000" w:rsidR="00000000" w:rsidRPr="00000000">
        <w:rPr>
          <w:rtl w:val="0"/>
        </w:rPr>
      </w:r>
    </w:p>
    <w:p w:rsidR="00000000" w:rsidDel="00000000" w:rsidP="00000000" w:rsidRDefault="00000000" w:rsidRPr="00000000" w14:paraId="000000CD">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Return to the Key Takeaways before moving to the next lesson. Complete any application activities with a real student or classroom context in mind. If you deferred a notebook prompt or checkpoint, do it now — these are where the learning consolidates.</w:t>
      </w:r>
      <w:r w:rsidDel="00000000" w:rsidR="00000000" w:rsidRPr="00000000">
        <w:rPr>
          <w:rtl w:val="0"/>
        </w:rPr>
      </w:r>
    </w:p>
    <w:p w:rsidR="00000000" w:rsidDel="00000000" w:rsidP="00000000" w:rsidRDefault="00000000" w:rsidRPr="00000000" w14:paraId="000000CE">
      <w:pPr>
        <w:pStyle w:val="Heading2"/>
        <w:spacing w:after="80" w:before="240" w:lineRule="auto"/>
        <w:rPr/>
      </w:pPr>
      <w:r w:rsidDel="00000000" w:rsidR="00000000" w:rsidRPr="00000000">
        <w:rPr>
          <w:rFonts w:ascii="Calibri" w:cs="Calibri" w:eastAsia="Calibri" w:hAnsi="Calibri"/>
          <w:b w:val="1"/>
          <w:bCs w:val="1"/>
          <w:i w:val="0"/>
          <w:iCs w:val="0"/>
          <w:smallCaps w:val="0"/>
          <w:color w:val="028090"/>
          <w:sz w:val="26"/>
          <w:szCs w:val="26"/>
          <w:rtl w:val="0"/>
        </w:rPr>
        <w:t xml:space="preserve">Across the Course</w:t>
      </w:r>
      <w:r w:rsidDel="00000000" w:rsidR="00000000" w:rsidRPr="00000000">
        <w:rPr>
          <w:rtl w:val="0"/>
        </w:rPr>
      </w:r>
    </w:p>
    <w:p w:rsidR="00000000" w:rsidDel="00000000" w:rsidP="00000000" w:rsidRDefault="00000000" w:rsidRPr="00000000" w14:paraId="000000CF">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The workbooks are cumulative. Concepts introduced in Module 1 — the four functions of behavior, the ABC model, replacement behaviors — reappear and deepen in Modules 2, 3, and 4. When a later lesson references an earlier concept, take that as a prompt to flip back. The course is designed to reward return visits.</w:t>
      </w:r>
      <w:r w:rsidDel="00000000" w:rsidR="00000000" w:rsidRPr="00000000">
        <w:rPr>
          <w:rtl w:val="0"/>
        </w:rPr>
      </w:r>
    </w:p>
    <w:p w:rsidR="00000000" w:rsidDel="00000000" w:rsidP="00000000" w:rsidRDefault="00000000" w:rsidRPr="00000000" w14:paraId="000000D0">
      <w:pPr>
        <w:pStyle w:val="Heading2"/>
        <w:spacing w:after="80" w:before="240" w:lineRule="auto"/>
        <w:rPr/>
      </w:pPr>
      <w:r w:rsidDel="00000000" w:rsidR="00000000" w:rsidRPr="00000000">
        <w:rPr>
          <w:rFonts w:ascii="Calibri" w:cs="Calibri" w:eastAsia="Calibri" w:hAnsi="Calibri"/>
          <w:b w:val="1"/>
          <w:bCs w:val="1"/>
          <w:i w:val="0"/>
          <w:iCs w:val="0"/>
          <w:smallCaps w:val="0"/>
          <w:color w:val="028090"/>
          <w:sz w:val="26"/>
          <w:szCs w:val="26"/>
          <w:rtl w:val="0"/>
        </w:rPr>
        <w:t xml:space="preserve">After the Course</w:t>
      </w:r>
      <w:r w:rsidDel="00000000" w:rsidR="00000000" w:rsidRPr="00000000">
        <w:rPr>
          <w:rtl w:val="0"/>
        </w:rPr>
      </w:r>
    </w:p>
    <w:p w:rsidR="00000000" w:rsidDel="00000000" w:rsidP="00000000" w:rsidRDefault="00000000" w:rsidRPr="00000000" w14:paraId="000000D1">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These workbooks are reference materials. The strategy tables, research spotlights, and key takeaways are designed for the school year — not just the professional development window. Keep them accessible. The lesson on escape-maintained behavior will mean more in October when you're watching a student avoid independent writing than it did when you first read it in August.</w:t>
      </w:r>
      <w:r w:rsidDel="00000000" w:rsidR="00000000" w:rsidRPr="00000000">
        <w:rPr>
          <w:rtl w:val="0"/>
        </w:rPr>
      </w:r>
    </w:p>
    <w:p w:rsidR="00000000" w:rsidDel="00000000" w:rsidP="00000000" w:rsidRDefault="00000000" w:rsidRPr="00000000" w14:paraId="000000D2">
      <w:pPr>
        <w:spacing w:after="80" w:before="0" w:lineRule="auto"/>
        <w:rPr/>
      </w:pPr>
      <w:r w:rsidDel="00000000" w:rsidR="00000000" w:rsidRPr="00000000">
        <w:rPr>
          <w:rtl w:val="0"/>
        </w:rPr>
      </w:r>
    </w:p>
    <w:p w:rsidR="00000000" w:rsidDel="00000000" w:rsidP="00000000" w:rsidRDefault="00000000" w:rsidRPr="00000000" w14:paraId="000000D3">
      <w:pPr>
        <w:pStyle w:val="Heading1"/>
        <w:pBdr>
          <w:bottom w:color="028090" w:space="4" w:sz="8" w:val="single"/>
        </w:pBdr>
        <w:spacing w:after="120" w:before="360" w:lineRule="auto"/>
        <w:rPr/>
      </w:pPr>
      <w:r w:rsidDel="00000000" w:rsidR="00000000" w:rsidRPr="00000000">
        <w:rPr>
          <w:rFonts w:ascii="Calibri" w:cs="Calibri" w:eastAsia="Calibri" w:hAnsi="Calibri"/>
          <w:b w:val="1"/>
          <w:bCs w:val="1"/>
          <w:i w:val="0"/>
          <w:iCs w:val="0"/>
          <w:smallCaps w:val="0"/>
          <w:color w:val="1f3864"/>
          <w:sz w:val="32"/>
          <w:szCs w:val="32"/>
          <w:rtl w:val="0"/>
        </w:rPr>
        <w:t xml:space="preserve">What to Bring to Each Lesson</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28090" w:space="0" w:sz="8" w:val="single"/>
              <w:left w:color="028090" w:space="0" w:sz="8" w:val="single"/>
              <w:bottom w:color="028090" w:space="0" w:sz="8" w:val="single"/>
              <w:right w:color="028090" w:space="0" w:sz="8" w:val="single"/>
            </w:tcBorders>
            <w:shd w:fill="f0f6f7" w:val="clear"/>
            <w:tcMar>
              <w:top w:w="120.0" w:type="dxa"/>
              <w:left w:w="200.0" w:type="dxa"/>
              <w:bottom w:w="120.0" w:type="dxa"/>
              <w:right w:w="200.0" w:type="dxa"/>
            </w:tcMar>
          </w:tcPr>
          <w:p w:rsidR="00000000" w:rsidDel="00000000" w:rsidP="00000000" w:rsidRDefault="00000000" w:rsidRPr="00000000" w14:paraId="000000D4">
            <w:pPr>
              <w:spacing w:after="80" w:before="4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A specific student in mind.</w:t>
            </w:r>
            <w:r w:rsidDel="00000000" w:rsidR="00000000" w:rsidRPr="00000000">
              <w:rPr>
                <w:rFonts w:ascii="Calibri" w:cs="Calibri" w:eastAsia="Calibri" w:hAnsi="Calibri"/>
                <w:b w:val="0"/>
                <w:bCs w:val="0"/>
                <w:i w:val="0"/>
                <w:iCs w:val="0"/>
                <w:smallCaps w:val="0"/>
                <w:color w:val="1a2b3c"/>
                <w:sz w:val="22"/>
                <w:szCs w:val="22"/>
                <w:rtl w:val="0"/>
              </w:rPr>
              <w:t xml:space="preserve">  The notebook prompts, application activities, and case study reflection questions are designed to be answered in the context of a real student you are currently supporting. You don't need to use the same student for every lesson — but having someone specific in mind transforms abstract frameworks into usable tools.</w:t>
            </w:r>
            <w:r w:rsidDel="00000000" w:rsidR="00000000" w:rsidRPr="00000000">
              <w:rPr>
                <w:rtl w:val="0"/>
              </w:rPr>
            </w:r>
          </w:p>
          <w:p w:rsidR="00000000" w:rsidDel="00000000" w:rsidP="00000000" w:rsidRDefault="00000000" w:rsidRPr="00000000" w14:paraId="000000D5">
            <w:pPr>
              <w:spacing w:after="80" w:before="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Honesty about your current practice.</w:t>
            </w:r>
            <w:r w:rsidDel="00000000" w:rsidR="00000000" w:rsidRPr="00000000">
              <w:rPr>
                <w:rFonts w:ascii="Calibri" w:cs="Calibri" w:eastAsia="Calibri" w:hAnsi="Calibri"/>
                <w:b w:val="0"/>
                <w:bCs w:val="0"/>
                <w:i w:val="0"/>
                <w:iCs w:val="0"/>
                <w:smallCaps w:val="0"/>
                <w:color w:val="1a2b3c"/>
                <w:sz w:val="22"/>
                <w:szCs w:val="22"/>
                <w:rtl w:val="0"/>
              </w:rPr>
              <w:t xml:space="preserve">  Many workbook prompts ask you to examine what you've done, what hasn't worked, and what assumptions you've been carrying. These questions are not evaluations. They are starting points. The most useful answers are often the uncomfortable ones.</w:t>
            </w:r>
            <w:r w:rsidDel="00000000" w:rsidR="00000000" w:rsidRPr="00000000">
              <w:rPr>
                <w:rtl w:val="0"/>
              </w:rPr>
            </w:r>
          </w:p>
          <w:p w:rsidR="00000000" w:rsidDel="00000000" w:rsidP="00000000" w:rsidRDefault="00000000" w:rsidRPr="00000000" w14:paraId="000000D6">
            <w:pPr>
              <w:spacing w:after="80" w:before="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Willingness to slow down.</w:t>
            </w:r>
            <w:r w:rsidDel="00000000" w:rsidR="00000000" w:rsidRPr="00000000">
              <w:rPr>
                <w:rFonts w:ascii="Calibri" w:cs="Calibri" w:eastAsia="Calibri" w:hAnsi="Calibri"/>
                <w:b w:val="0"/>
                <w:bCs w:val="0"/>
                <w:i w:val="0"/>
                <w:iCs w:val="0"/>
                <w:smallCaps w:val="0"/>
                <w:color w:val="1a2b3c"/>
                <w:sz w:val="22"/>
                <w:szCs w:val="22"/>
                <w:rtl w:val="0"/>
              </w:rPr>
              <w:t xml:space="preserve">  This course moves at a pace that assumes you are a busy professional. The workbooks are designed to respect your time. But they also assume you will pause — on a research spotlight that surprises you, on a notebook prompt that hits close to home, on a case study moment that sounds like your classroom. Give yourself permission to stop and think.</w:t>
            </w:r>
            <w:r w:rsidDel="00000000" w:rsidR="00000000" w:rsidRPr="00000000">
              <w:rPr>
                <w:rtl w:val="0"/>
              </w:rPr>
            </w:r>
          </w:p>
          <w:p w:rsidR="00000000" w:rsidDel="00000000" w:rsidP="00000000" w:rsidRDefault="00000000" w:rsidRPr="00000000" w14:paraId="000000D7">
            <w:pPr>
              <w:spacing w:after="40" w:before="0" w:lineRule="auto"/>
              <w:rPr/>
            </w:pPr>
            <w:r w:rsidDel="00000000" w:rsidR="00000000" w:rsidRPr="00000000">
              <w:rPr>
                <w:rFonts w:ascii="Calibri" w:cs="Calibri" w:eastAsia="Calibri" w:hAnsi="Calibri"/>
                <w:b w:val="1"/>
                <w:bCs w:val="1"/>
                <w:i w:val="0"/>
                <w:iCs w:val="0"/>
                <w:smallCaps w:val="0"/>
                <w:color w:val="1f3864"/>
                <w:sz w:val="22"/>
                <w:szCs w:val="22"/>
                <w:rtl w:val="0"/>
              </w:rPr>
              <w:t xml:space="preserve">Something to write with.</w:t>
            </w:r>
            <w:r w:rsidDel="00000000" w:rsidR="00000000" w:rsidRPr="00000000">
              <w:rPr>
                <w:rFonts w:ascii="Calibri" w:cs="Calibri" w:eastAsia="Calibri" w:hAnsi="Calibri"/>
                <w:b w:val="0"/>
                <w:bCs w:val="0"/>
                <w:i w:val="0"/>
                <w:iCs w:val="0"/>
                <w:smallCaps w:val="0"/>
                <w:color w:val="1a2b3c"/>
                <w:sz w:val="22"/>
                <w:szCs w:val="22"/>
                <w:rtl w:val="0"/>
              </w:rPr>
              <w:t xml:space="preserve">  The workbooks have space for notes throughout. Use it.</w:t>
            </w:r>
            <w:r w:rsidDel="00000000" w:rsidR="00000000" w:rsidRPr="00000000">
              <w:rPr>
                <w:rtl w:val="0"/>
              </w:rPr>
            </w:r>
          </w:p>
        </w:tc>
      </w:tr>
    </w:tbl>
    <w:p w:rsidR="00000000" w:rsidDel="00000000" w:rsidP="00000000" w:rsidRDefault="00000000" w:rsidRPr="00000000" w14:paraId="000000D8">
      <w:pPr>
        <w:spacing w:after="80" w:before="0" w:lineRule="auto"/>
        <w:rPr/>
      </w:pPr>
      <w:r w:rsidDel="00000000" w:rsidR="00000000" w:rsidRPr="00000000">
        <w:rPr>
          <w:rtl w:val="0"/>
        </w:rPr>
      </w:r>
    </w:p>
    <w:p w:rsidR="00000000" w:rsidDel="00000000" w:rsidP="00000000" w:rsidRDefault="00000000" w:rsidRPr="00000000" w14:paraId="000000D9">
      <w:pPr>
        <w:pStyle w:val="Heading1"/>
        <w:pBdr>
          <w:bottom w:color="028090" w:space="4" w:sz="8" w:val="single"/>
        </w:pBdr>
        <w:spacing w:after="120" w:before="360" w:lineRule="auto"/>
        <w:rPr/>
      </w:pPr>
      <w:r w:rsidDel="00000000" w:rsidR="00000000" w:rsidRPr="00000000">
        <w:rPr>
          <w:rFonts w:ascii="Calibri" w:cs="Calibri" w:eastAsia="Calibri" w:hAnsi="Calibri"/>
          <w:b w:val="1"/>
          <w:bCs w:val="1"/>
          <w:i w:val="0"/>
          <w:iCs w:val="0"/>
          <w:smallCaps w:val="0"/>
          <w:color w:val="1f3864"/>
          <w:sz w:val="32"/>
          <w:szCs w:val="32"/>
          <w:rtl w:val="0"/>
        </w:rPr>
        <w:t xml:space="preserve">A Note Before You Begin</w:t>
      </w:r>
      <w:r w:rsidDel="00000000" w:rsidR="00000000" w:rsidRPr="00000000">
        <w:rPr>
          <w:rtl w:val="0"/>
        </w:rPr>
      </w:r>
    </w:p>
    <w:p w:rsidR="00000000" w:rsidDel="00000000" w:rsidP="00000000" w:rsidRDefault="00000000" w:rsidRPr="00000000" w14:paraId="000000DA">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This course is built on a single conviction: that behavior is communicative, and that the right response to challenging behavior begins with understanding — not reaction.</w:t>
      </w:r>
      <w:r w:rsidDel="00000000" w:rsidR="00000000" w:rsidRPr="00000000">
        <w:rPr>
          <w:rtl w:val="0"/>
        </w:rPr>
      </w:r>
    </w:p>
    <w:p w:rsidR="00000000" w:rsidDel="00000000" w:rsidP="00000000" w:rsidRDefault="00000000" w:rsidRPr="00000000" w14:paraId="000000DB">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Every framework you encounter across sixteen lessons is a tool for understanding. The ABCs of behavior, the window of tolerance, the coercive cycle, the concept of friendability — these are ways of seeing students more accurately. And seeing students more accurately changes what you do.</w:t>
      </w:r>
      <w:r w:rsidDel="00000000" w:rsidR="00000000" w:rsidRPr="00000000">
        <w:rPr>
          <w:rtl w:val="0"/>
        </w:rPr>
      </w:r>
    </w:p>
    <w:p w:rsidR="00000000" w:rsidDel="00000000" w:rsidP="00000000" w:rsidRDefault="00000000" w:rsidRPr="00000000" w14:paraId="000000DC">
      <w:pPr>
        <w:spacing w:after="80" w:before="0" w:line="276" w:lineRule="auto"/>
        <w:rPr/>
      </w:pPr>
      <w:r w:rsidDel="00000000" w:rsidR="00000000" w:rsidRPr="00000000">
        <w:rPr>
          <w:rFonts w:ascii="Calibri" w:cs="Calibri" w:eastAsia="Calibri" w:hAnsi="Calibri"/>
          <w:b w:val="0"/>
          <w:bCs w:val="0"/>
          <w:i w:val="0"/>
          <w:iCs w:val="0"/>
          <w:smallCaps w:val="0"/>
          <w:color w:val="1a2b3c"/>
          <w:sz w:val="22"/>
          <w:szCs w:val="22"/>
          <w:rtl w:val="0"/>
        </w:rPr>
        <w:t xml:space="preserve">The workbooks are where that seeing happens. Not in the videos, not in the readings — in the moments when you pause over a notebook prompt and write something you didn't know you thought, or when you read a case study and recognize a student you've been misreading for months.</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28090" w:space="0" w:sz="8" w:val="single"/>
              <w:left w:color="028090" w:space="0" w:sz="8" w:val="single"/>
              <w:bottom w:color="028090" w:space="0" w:sz="8" w:val="single"/>
              <w:right w:color="028090" w:space="0" w:sz="8" w:val="single"/>
            </w:tcBorders>
            <w:tcMar>
              <w:top w:w="120.0" w:type="dxa"/>
              <w:left w:w="200.0" w:type="dxa"/>
              <w:bottom w:w="120.0" w:type="dxa"/>
              <w:right w:w="200.0" w:type="dxa"/>
            </w:tcMar>
          </w:tcPr>
          <w:p w:rsidR="00000000" w:rsidDel="00000000" w:rsidP="00000000" w:rsidRDefault="00000000" w:rsidRPr="00000000" w14:paraId="000000DD">
            <w:pPr>
              <w:spacing w:after="60" w:before="60" w:lineRule="auto"/>
              <w:rPr/>
            </w:pPr>
            <w:r w:rsidDel="00000000" w:rsidR="00000000" w:rsidRPr="00000000">
              <w:rPr>
                <w:rFonts w:ascii="Calibri" w:cs="Calibri" w:eastAsia="Calibri" w:hAnsi="Calibri"/>
                <w:b w:val="0"/>
                <w:bCs w:val="0"/>
                <w:i w:val="1"/>
                <w:iCs w:val="1"/>
                <w:smallCaps w:val="0"/>
                <w:color w:val="1f3864"/>
                <w:sz w:val="22"/>
                <w:szCs w:val="22"/>
                <w:rtl w:val="0"/>
              </w:rPr>
              <w:t xml:space="preserve">Use the workbooks. Write in them, argue with them, return to them. They are built for a school year — not a single sitting.</w:t>
            </w:r>
            <w:r w:rsidDel="00000000" w:rsidR="00000000" w:rsidRPr="00000000">
              <w:rPr>
                <w:rtl w:val="0"/>
              </w:rPr>
            </w:r>
          </w:p>
        </w:tc>
      </w:tr>
    </w:tb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6" w:type="default"/>
      <w:footerReference r:id="rId7" w:type="default"/>
      <w:pgSz w:h="15840" w:w="12240" w:orient="portrait"/>
      <w:pgMar w:bottom="1080" w:top="108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pBdr>
        <w:top w:color="028090" w:space="4" w:sz="4" w:val="single"/>
      </w:pBdr>
      <w:spacing w:after="0" w:before="0" w:lineRule="auto"/>
      <w:rPr/>
    </w:pPr>
    <w:r w:rsidDel="00000000" w:rsidR="00000000" w:rsidRPr="00000000">
      <w:rPr>
        <w:rFonts w:ascii="Calibri" w:cs="Calibri" w:eastAsia="Calibri" w:hAnsi="Calibri"/>
        <w:color w:val="4a6274"/>
        <w:sz w:val="16"/>
        <w:szCs w:val="16"/>
        <w:rtl w:val="0"/>
      </w:rPr>
      <w:t xml:space="preserve">Introductory Module  |  Behavior Support for Students with Disabilities in Inclusive Classrooms  |  </w:t>
    </w:r>
    <w:r w:rsidDel="00000000" w:rsidR="00000000" w:rsidRPr="00000000">
      <w:rPr>
        <w:rFonts w:ascii="Calibri" w:cs="Calibri" w:eastAsia="Calibri" w:hAnsi="Calibri"/>
        <w:color w:val="4a6274"/>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bottom w:color="028090" w:space="4" w:sz="4" w:val="single"/>
      </w:pBdr>
      <w:spacing w:after="0" w:before="0" w:lineRule="auto"/>
      <w:rPr/>
    </w:pPr>
    <w:r w:rsidDel="00000000" w:rsidR="00000000" w:rsidRPr="00000000">
      <w:rPr>
        <w:rFonts w:ascii="Calibri" w:cs="Calibri" w:eastAsia="Calibri" w:hAnsi="Calibri"/>
        <w:color w:val="4a6274"/>
        <w:sz w:val="18"/>
        <w:szCs w:val="18"/>
        <w:rtl w:val="0"/>
      </w:rPr>
      <w:t xml:space="preserve">Inclusive Learning Lab  |  Introductory Module  |  What to Expect from Your Workbooks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a2b3c"/>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Calibri" w:cs="Calibri" w:eastAsia="Calibri" w:hAnsi="Calibri"/>
      <w:b w:val="1"/>
      <w:bCs w:val="1"/>
      <w:i w:val="0"/>
      <w:iCs w:val="0"/>
      <w:smallCaps w:val="0"/>
      <w:strike w:val="0"/>
      <w:color w:val="1f3864"/>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Calibri" w:cs="Calibri" w:eastAsia="Calibri" w:hAnsi="Calibri"/>
      <w:b w:val="1"/>
      <w:bCs w:val="1"/>
      <w:i w:val="0"/>
      <w:iCs w:val="0"/>
      <w:smallCaps w:val="0"/>
      <w:strike w:val="0"/>
      <w:color w:val="028090"/>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Calibri" w:cs="Calibri" w:eastAsia="Calibri" w:hAnsi="Calibri"/>
      <w:b w:val="1"/>
      <w:bCs w:val="1"/>
      <w:i w:val="0"/>
      <w:iCs w:val="0"/>
      <w:smallCaps w:val="0"/>
      <w:strike w:val="0"/>
      <w:color w:val="1f3864"/>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a2b3c"/>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